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660" w:type="dxa"/>
        <w:tblInd w:w="-205" w:type="dxa"/>
        <w:tblLayout w:type="autofit"/>
        <w:tblCellMar>
          <w:top w:w="0" w:type="dxa"/>
          <w:left w:w="108" w:type="dxa"/>
          <w:bottom w:w="0" w:type="dxa"/>
          <w:right w:w="108" w:type="dxa"/>
        </w:tblCellMar>
      </w:tblPr>
      <w:tblGrid>
        <w:gridCol w:w="3612"/>
        <w:gridCol w:w="6048"/>
      </w:tblGrid>
      <w:tr w14:paraId="19A92A6D">
        <w:tc>
          <w:tcPr>
            <w:tcW w:w="3612" w:type="dxa"/>
          </w:tcPr>
          <w:p w14:paraId="301D6FF2">
            <w:pPr>
              <w:spacing w:line="276" w:lineRule="auto"/>
              <w:jc w:val="center"/>
              <w:rPr>
                <w:rFonts w:ascii="Times New Roman" w:hAnsi="Times New Roman"/>
                <w:b/>
                <w:szCs w:val="28"/>
              </w:rPr>
            </w:pPr>
            <w:r>
              <w:rPr>
                <w:rFonts w:ascii="Times New Roman" w:hAnsi="Times New Roman"/>
                <w:b/>
                <w:szCs w:val="28"/>
                <w:lang w:val="en-US"/>
              </w:rPr>
              <w:t>Ủ</w:t>
            </w:r>
            <w:r>
              <w:rPr>
                <w:rFonts w:hint="default" w:ascii="Times New Roman" w:hAnsi="Times New Roman"/>
                <w:b/>
                <w:szCs w:val="28"/>
                <w:lang w:val="en-US"/>
              </w:rPr>
              <w:t>Y</w:t>
            </w:r>
            <w:r>
              <w:rPr>
                <w:rFonts w:ascii="Times New Roman" w:hAnsi="Times New Roman"/>
                <w:b/>
                <w:szCs w:val="28"/>
              </w:rPr>
              <w:t xml:space="preserve"> BAN NHÂN DÂN</w:t>
            </w:r>
          </w:p>
        </w:tc>
        <w:tc>
          <w:tcPr>
            <w:tcW w:w="6048" w:type="dxa"/>
          </w:tcPr>
          <w:p w14:paraId="745C72B3">
            <w:pPr>
              <w:spacing w:line="276" w:lineRule="auto"/>
              <w:ind w:left="-108" w:right="-360"/>
              <w:jc w:val="both"/>
              <w:rPr>
                <w:rFonts w:ascii="Times New Roman" w:hAnsi="Times New Roman"/>
                <w:b/>
                <w:szCs w:val="28"/>
              </w:rPr>
            </w:pPr>
            <w:r>
              <w:rPr>
                <w:rFonts w:ascii="Times New Roman" w:hAnsi="Times New Roman"/>
                <w:b/>
                <w:szCs w:val="28"/>
              </w:rPr>
              <w:t>CỘNG HOÀ XÃ HỘI CHỦ NGHĨA VIỆT NAM</w:t>
            </w:r>
          </w:p>
        </w:tc>
      </w:tr>
      <w:tr w14:paraId="0E1FE2DD">
        <w:tblPrEx>
          <w:tblCellMar>
            <w:top w:w="0" w:type="dxa"/>
            <w:left w:w="108" w:type="dxa"/>
            <w:bottom w:w="0" w:type="dxa"/>
            <w:right w:w="108" w:type="dxa"/>
          </w:tblCellMar>
        </w:tblPrEx>
        <w:tc>
          <w:tcPr>
            <w:tcW w:w="3612" w:type="dxa"/>
          </w:tcPr>
          <w:p w14:paraId="09CD5292">
            <w:pPr>
              <w:spacing w:line="276" w:lineRule="auto"/>
              <w:jc w:val="center"/>
              <w:rPr>
                <w:rFonts w:ascii="Times New Roman" w:hAnsi="Times New Roman"/>
                <w:b/>
                <w:szCs w:val="28"/>
              </w:rPr>
            </w:pPr>
            <w:r>
              <w:rPr>
                <w:sz w:val="28"/>
              </w:rPr>
              <mc:AlternateContent>
                <mc:Choice Requires="wps">
                  <w:drawing>
                    <wp:anchor distT="0" distB="0" distL="114300" distR="114300" simplePos="0" relativeHeight="251661312" behindDoc="0" locked="0" layoutInCell="1" allowOverlap="1">
                      <wp:simplePos x="0" y="0"/>
                      <wp:positionH relativeFrom="column">
                        <wp:posOffset>692785</wp:posOffset>
                      </wp:positionH>
                      <wp:positionV relativeFrom="paragraph">
                        <wp:posOffset>215265</wp:posOffset>
                      </wp:positionV>
                      <wp:extent cx="601980" cy="0"/>
                      <wp:effectExtent l="0" t="5080" r="0" b="4445"/>
                      <wp:wrapNone/>
                      <wp:docPr id="3" name="Straight Connector 3"/>
                      <wp:cNvGraphicFramePr/>
                      <a:graphic xmlns:a="http://schemas.openxmlformats.org/drawingml/2006/main">
                        <a:graphicData uri="http://schemas.microsoft.com/office/word/2010/wordprocessingShape">
                          <wps:wsp>
                            <wps:cNvCnPr/>
                            <wps:spPr>
                              <a:xfrm>
                                <a:off x="1772920" y="1260475"/>
                                <a:ext cx="601980" cy="0"/>
                              </a:xfrm>
                              <a:prstGeom prst="line">
                                <a:avLst/>
                              </a:prstGeom>
                              <a:ln w="635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4.55pt;margin-top:16.95pt;height:0pt;width:47.4pt;z-index:251661312;mso-width-relative:page;mso-height-relative:page;" filled="f" stroked="t" coordsize="21600,21600" o:gfxdata="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qrinZ1AAAAAkBAAAPAAAAAAAAAAEAIAAAACIA&#10;AABkcnMvZG93bnJldi54bWxQSwECFAAUAAAACACHTuJAZ/74JtQBAACoAwAADgAAAAAAAAABACAA&#10;AAAjAQAAZHJzL2Uyb0RvYy54bWxQSwUGAAAAAAYABgBZAQAAaQUAAAAA&#10;">
                      <v:fill on="f" focussize="0,0"/>
                      <v:stroke weight="0.5pt" color="#000000 [3213]" joinstyle="round"/>
                      <v:imagedata o:title=""/>
                      <o:lock v:ext="edit" aspectratio="f"/>
                    </v:line>
                  </w:pict>
                </mc:Fallback>
              </mc:AlternateContent>
            </w:r>
            <w:r>
              <w:rPr>
                <w:rFonts w:ascii="Times New Roman" w:hAnsi="Times New Roman"/>
                <w:b/>
                <w:szCs w:val="28"/>
              </w:rPr>
              <w:t>XÃ QUẢNG TÂN</w:t>
            </w:r>
          </w:p>
        </w:tc>
        <w:tc>
          <w:tcPr>
            <w:tcW w:w="6048" w:type="dxa"/>
          </w:tcPr>
          <w:p w14:paraId="24E55CA5">
            <w:pPr>
              <w:spacing w:line="276" w:lineRule="auto"/>
              <w:jc w:val="center"/>
              <w:rPr>
                <w:rFonts w:ascii="Times New Roman" w:hAnsi="Times New Roman"/>
                <w:b/>
                <w:szCs w:val="28"/>
              </w:rPr>
            </w:pPr>
            <w:r>
              <w:rPr>
                <w:rFonts w:ascii="Times New Roman" w:hAnsi="Times New Roman"/>
                <w:b/>
                <w:szCs w:val="28"/>
              </w:rPr>
              <mc:AlternateContent>
                <mc:Choice Requires="wps">
                  <w:drawing>
                    <wp:anchor distT="0" distB="0" distL="114300" distR="114300" simplePos="0" relativeHeight="251660288" behindDoc="0" locked="0" layoutInCell="1" allowOverlap="1">
                      <wp:simplePos x="0" y="0"/>
                      <wp:positionH relativeFrom="column">
                        <wp:posOffset>727075</wp:posOffset>
                      </wp:positionH>
                      <wp:positionV relativeFrom="paragraph">
                        <wp:posOffset>221615</wp:posOffset>
                      </wp:positionV>
                      <wp:extent cx="2186940" cy="0"/>
                      <wp:effectExtent l="12700" t="12065" r="10160" b="6985"/>
                      <wp:wrapNone/>
                      <wp:docPr id="2" name="Line 4"/>
                      <wp:cNvGraphicFramePr/>
                      <a:graphic xmlns:a="http://schemas.openxmlformats.org/drawingml/2006/main">
                        <a:graphicData uri="http://schemas.microsoft.com/office/word/2010/wordprocessingShape">
                          <wps:wsp>
                            <wps:cNvCnPr>
                              <a:cxnSpLocks noChangeShapeType="1"/>
                            </wps:cNvCnPr>
                            <wps:spPr bwMode="auto">
                              <a:xfrm>
                                <a:off x="0" y="0"/>
                                <a:ext cx="218694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57.25pt;margin-top:17.45pt;height:0pt;width:172.2pt;z-index:251660288;mso-width-relative:page;mso-height-relative:page;" filled="f" stroked="t" coordsize="21600,21600" o:gfxdata="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qFMdNYAAAAJAQAADwAAAAAAAAABACAAAAAiAAAAZHJzL2Rv&#10;d25yZXYueG1sUEsBAhQAFAAAAAgAh07iQBk5MALKAQAAnwMAAA4AAAAAAAAAAQAgAAAAJQEAAGRy&#10;cy9lMm9Eb2MueG1sUEsFBgAAAAAGAAYAWQEAAGEFAAAAAA==&#10;">
                      <v:fill on="f" focussize="0,0"/>
                      <v:stroke color="#000000" joinstyle="round"/>
                      <v:imagedata o:title=""/>
                      <o:lock v:ext="edit" aspectratio="f"/>
                    </v:line>
                  </w:pict>
                </mc:Fallback>
              </mc:AlternateContent>
            </w:r>
            <w:r>
              <w:rPr>
                <w:rFonts w:ascii="Times New Roman" w:hAnsi="Times New Roman"/>
                <w:b/>
                <w:szCs w:val="28"/>
              </w:rPr>
              <w:t>Độc lập – Tự do – Hạnh phúc</w:t>
            </w:r>
          </w:p>
        </w:tc>
      </w:tr>
      <w:tr w14:paraId="55688C50">
        <w:tblPrEx>
          <w:tblCellMar>
            <w:top w:w="0" w:type="dxa"/>
            <w:left w:w="108" w:type="dxa"/>
            <w:bottom w:w="0" w:type="dxa"/>
            <w:right w:w="108" w:type="dxa"/>
          </w:tblCellMar>
        </w:tblPrEx>
        <w:trPr>
          <w:trHeight w:val="388" w:hRule="atLeast"/>
        </w:trPr>
        <w:tc>
          <w:tcPr>
            <w:tcW w:w="3612" w:type="dxa"/>
          </w:tcPr>
          <w:p w14:paraId="784EDF3F">
            <w:pPr>
              <w:spacing w:line="276" w:lineRule="auto"/>
              <w:jc w:val="center"/>
              <w:rPr>
                <w:rFonts w:ascii="Times New Roman" w:hAnsi="Times New Roman"/>
                <w:szCs w:val="28"/>
              </w:rPr>
            </w:pPr>
            <w:r>
              <w:rPr>
                <w:rFonts w:ascii="Times New Roman" w:hAnsi="Times New Roman"/>
                <w:szCs w:val="28"/>
              </w:rPr>
              <w:t>Số:        /QĐ-UBND</w:t>
            </w:r>
          </w:p>
        </w:tc>
        <w:tc>
          <w:tcPr>
            <w:tcW w:w="6048" w:type="dxa"/>
          </w:tcPr>
          <w:p w14:paraId="04D75F1D">
            <w:pPr>
              <w:spacing w:line="276" w:lineRule="auto"/>
              <w:ind w:right="-108"/>
              <w:jc w:val="center"/>
              <w:rPr>
                <w:rFonts w:ascii="Times New Roman" w:hAnsi="Times New Roman"/>
                <w:i/>
                <w:szCs w:val="28"/>
                <w:lang w:val="vi-VN"/>
              </w:rPr>
            </w:pPr>
            <w:r>
              <w:rPr>
                <w:rFonts w:ascii="Times New Roman" w:hAnsi="Times New Roman"/>
                <w:i/>
                <w:szCs w:val="28"/>
              </w:rPr>
              <w:t>Quảng Tân, ngày</w:t>
            </w:r>
            <w:r>
              <w:rPr>
                <w:rFonts w:ascii="Times New Roman" w:hAnsi="Times New Roman"/>
                <w:szCs w:val="28"/>
              </w:rPr>
              <w:t xml:space="preserve">      </w:t>
            </w:r>
            <w:r>
              <w:rPr>
                <w:rFonts w:ascii="Times New Roman" w:hAnsi="Times New Roman"/>
                <w:i/>
                <w:szCs w:val="28"/>
              </w:rPr>
              <w:t>tháng</w:t>
            </w:r>
            <w:r>
              <w:rPr>
                <w:rFonts w:ascii="Times New Roman" w:hAnsi="Times New Roman"/>
                <w:szCs w:val="28"/>
              </w:rPr>
              <w:t xml:space="preserve"> </w:t>
            </w:r>
            <w:r>
              <w:rPr>
                <w:rFonts w:hint="default" w:ascii="Times New Roman" w:hAnsi="Times New Roman"/>
                <w:i/>
                <w:iCs/>
                <w:szCs w:val="28"/>
                <w:lang w:val="en-US"/>
              </w:rPr>
              <w:t>8</w:t>
            </w:r>
            <w:r>
              <w:rPr>
                <w:rFonts w:ascii="Times New Roman" w:hAnsi="Times New Roman"/>
                <w:i/>
                <w:szCs w:val="28"/>
              </w:rPr>
              <w:t xml:space="preserve"> năm 2026</w:t>
            </w:r>
          </w:p>
        </w:tc>
      </w:tr>
    </w:tbl>
    <w:p w14:paraId="26DBBC6B">
      <w:pPr>
        <w:spacing w:line="276" w:lineRule="auto"/>
        <w:jc w:val="both"/>
        <w:rPr>
          <w:rFonts w:ascii="Times New Roman" w:hAnsi="Times New Roman"/>
          <w:sz w:val="32"/>
          <w:szCs w:val="28"/>
        </w:rPr>
      </w:pPr>
      <w:r>
        <w:rPr>
          <w:rFonts w:ascii="Times New Roman" w:hAnsi="Times New Roman"/>
          <w:sz w:val="32"/>
          <w:szCs w:val="28"/>
        </w:rPr>
        <w:tab/>
      </w:r>
    </w:p>
    <w:p w14:paraId="56D8292A">
      <w:pPr>
        <w:spacing w:before="6" w:after="6" w:line="276" w:lineRule="auto"/>
        <w:jc w:val="center"/>
        <w:rPr>
          <w:rFonts w:ascii="Times New Roman" w:hAnsi="Times New Roman"/>
          <w:b/>
          <w:bCs/>
          <w:szCs w:val="28"/>
        </w:rPr>
      </w:pPr>
      <w:r>
        <w:rPr>
          <w:rFonts w:ascii="Times New Roman" w:hAnsi="Times New Roman"/>
          <w:b/>
          <w:bCs/>
          <w:szCs w:val="28"/>
        </w:rPr>
        <w:t>QUYẾT ĐỊNH</w:t>
      </w:r>
    </w:p>
    <w:p w14:paraId="5E8CB941">
      <w:pPr>
        <w:pStyle w:val="21"/>
        <w:spacing w:after="0" w:line="240" w:lineRule="auto"/>
        <w:ind w:firstLine="0"/>
        <w:jc w:val="center"/>
        <w:rPr>
          <w:rFonts w:hint="default" w:ascii="Times New Roman" w:hAnsi="Times New Roman" w:cs="Times New Roman"/>
          <w:b/>
          <w:spacing w:val="-4"/>
          <w:kern w:val="28"/>
          <w:sz w:val="28"/>
          <w:szCs w:val="28"/>
          <w:lang w:val="de-DE"/>
        </w:rPr>
      </w:pPr>
      <w:r>
        <w:rPr>
          <w:rFonts w:hint="default" w:ascii="Times New Roman" w:hAnsi="Times New Roman" w:cs="Times New Roman"/>
          <w:b/>
          <w:bCs/>
          <w:sz w:val="28"/>
          <w:szCs w:val="28"/>
        </w:rPr>
        <w:t xml:space="preserve">Về việc </w:t>
      </w:r>
      <w:r>
        <w:rPr>
          <w:rFonts w:hint="default" w:ascii="Times New Roman" w:hAnsi="Times New Roman" w:cs="Times New Roman"/>
          <w:b/>
          <w:spacing w:val="-4"/>
          <w:kern w:val="28"/>
          <w:sz w:val="28"/>
          <w:szCs w:val="28"/>
          <w:lang w:val="en-US"/>
        </w:rPr>
        <w:t>p</w:t>
      </w:r>
      <w:r>
        <w:rPr>
          <w:rFonts w:hint="default" w:ascii="Times New Roman" w:hAnsi="Times New Roman" w:cs="Times New Roman"/>
          <w:b/>
          <w:spacing w:val="-4"/>
          <w:kern w:val="28"/>
          <w:sz w:val="28"/>
          <w:szCs w:val="28"/>
          <w:lang w:val="de-DE"/>
        </w:rPr>
        <w:t>hân bổ dự toán ngân sách Nhà nước, kế hoạch đầu tư công vốn ngân sách Nhà</w:t>
      </w:r>
      <w:r>
        <w:rPr>
          <w:rFonts w:hint="default" w:ascii="Times New Roman" w:hAnsi="Times New Roman" w:cs="Times New Roman"/>
          <w:b/>
          <w:spacing w:val="-4"/>
          <w:kern w:val="28"/>
          <w:sz w:val="28"/>
          <w:szCs w:val="28"/>
          <w:lang w:val="en-US"/>
        </w:rPr>
        <w:t xml:space="preserve"> </w:t>
      </w:r>
      <w:r>
        <w:rPr>
          <w:rFonts w:hint="default" w:ascii="Times New Roman" w:hAnsi="Times New Roman" w:cs="Times New Roman"/>
          <w:b/>
          <w:spacing w:val="-4"/>
          <w:kern w:val="28"/>
          <w:sz w:val="28"/>
          <w:szCs w:val="28"/>
          <w:lang w:val="de-DE"/>
        </w:rPr>
        <w:t>nước năm 2026 thực hiện Chương trình mục tiêu quốc gia về phát triển</w:t>
      </w:r>
      <w:r>
        <w:rPr>
          <w:rFonts w:hint="default" w:ascii="Times New Roman" w:hAnsi="Times New Roman" w:cs="Times New Roman"/>
          <w:b/>
          <w:spacing w:val="-4"/>
          <w:kern w:val="28"/>
          <w:sz w:val="28"/>
          <w:szCs w:val="28"/>
          <w:lang w:val="en-US"/>
        </w:rPr>
        <w:t xml:space="preserve"> </w:t>
      </w:r>
      <w:r>
        <w:rPr>
          <w:rFonts w:hint="default" w:ascii="Times New Roman" w:hAnsi="Times New Roman" w:cs="Times New Roman"/>
          <w:b/>
          <w:spacing w:val="-4"/>
          <w:kern w:val="28"/>
          <w:sz w:val="28"/>
          <w:szCs w:val="28"/>
          <w:lang w:val="de-DE"/>
        </w:rPr>
        <w:t xml:space="preserve">văn hóa giai đoạn 2025 - 2035, giai đoạn I từ năm 2025 </w:t>
      </w:r>
    </w:p>
    <w:p w14:paraId="42636EFF">
      <w:pPr>
        <w:pStyle w:val="21"/>
        <w:spacing w:after="0" w:line="240" w:lineRule="auto"/>
        <w:ind w:firstLine="0"/>
        <w:jc w:val="center"/>
        <w:rPr>
          <w:rFonts w:hint="default" w:ascii="Times New Roman" w:hAnsi="Times New Roman" w:cs="Times New Roman"/>
          <w:b/>
          <w:bCs/>
          <w:sz w:val="28"/>
          <w:szCs w:val="28"/>
        </w:rPr>
      </w:pPr>
      <w:r>
        <w:rPr>
          <w:rFonts w:hint="default" w:ascii="Times New Roman" w:hAnsi="Times New Roman" w:cs="Times New Roman"/>
          <w:b/>
          <w:spacing w:val="-4"/>
          <w:kern w:val="28"/>
          <w:sz w:val="28"/>
          <w:szCs w:val="28"/>
          <w:lang w:val="de-DE"/>
        </w:rPr>
        <w:t>đến năm 2030</w:t>
      </w:r>
      <w:r>
        <w:rPr>
          <w:rFonts w:hint="default" w:ascii="Times New Roman" w:hAnsi="Times New Roman" w:cs="Times New Roman"/>
          <w:b/>
          <w:spacing w:val="-4"/>
          <w:kern w:val="28"/>
          <w:sz w:val="28"/>
          <w:szCs w:val="28"/>
          <w:lang w:val="en-US"/>
        </w:rPr>
        <w:t xml:space="preserve"> </w:t>
      </w:r>
      <w:r>
        <w:rPr>
          <w:rFonts w:hint="default" w:ascii="Times New Roman" w:hAnsi="Times New Roman" w:cs="Times New Roman"/>
          <w:b/>
          <w:spacing w:val="-4"/>
          <w:kern w:val="28"/>
          <w:sz w:val="28"/>
          <w:szCs w:val="28"/>
          <w:lang w:val="de-DE"/>
        </w:rPr>
        <w:t>trên địa bàn xã Quảng Tân</w:t>
      </w:r>
    </w:p>
    <w:p w14:paraId="277CFBDD">
      <w:pPr>
        <w:spacing w:before="6" w:after="6" w:line="276" w:lineRule="auto"/>
        <w:jc w:val="center"/>
        <w:rPr>
          <w:rFonts w:ascii="Times New Roman" w:hAnsi="Times New Roman"/>
          <w:b/>
          <w:bCs/>
        </w:rPr>
      </w:pPr>
      <w:r>
        <w:rPr>
          <w:rFonts w:ascii="Times New Roman" w:hAnsi="Times New Roman"/>
          <w:szCs w:val="28"/>
        </w:rPr>
        <mc:AlternateContent>
          <mc:Choice Requires="wps">
            <w:drawing>
              <wp:anchor distT="0" distB="0" distL="114300" distR="114300" simplePos="0" relativeHeight="251659264" behindDoc="0" locked="0" layoutInCell="1" allowOverlap="1">
                <wp:simplePos x="0" y="0"/>
                <wp:positionH relativeFrom="column">
                  <wp:posOffset>1824990</wp:posOffset>
                </wp:positionH>
                <wp:positionV relativeFrom="paragraph">
                  <wp:posOffset>33020</wp:posOffset>
                </wp:positionV>
                <wp:extent cx="2402205" cy="0"/>
                <wp:effectExtent l="13335" t="10160" r="13335" b="889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2402205"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143.7pt;margin-top:2.6pt;height:0pt;width:189.15pt;z-index:251659264;mso-width-relative:page;mso-height-relative:page;" filled="f" stroked="t" coordsize="21600,21600" o:gfxdata="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f8qCtUAAAAHAQAADwAAAAAAAAABACAAAAAiAAAAZHJzL2Rvd25y&#10;ZXYueG1sUEsBAhQAFAAAAAgAh07iQPLch9jIAQAAnwMAAA4AAAAAAAAAAQAgAAAAJAEAAGRycy9l&#10;Mm9Eb2MueG1sUEsFBgAAAAAGAAYAWQEAAF4FAAAAAA==&#10;">
                <v:fill on="f" focussize="0,0"/>
                <v:stroke color="#000000" joinstyle="round"/>
                <v:imagedata o:title=""/>
                <o:lock v:ext="edit" aspectratio="f"/>
              </v:line>
            </w:pict>
          </mc:Fallback>
        </mc:AlternateContent>
      </w:r>
    </w:p>
    <w:p w14:paraId="58DF69FA">
      <w:pPr>
        <w:spacing w:before="120" w:after="120"/>
        <w:jc w:val="center"/>
        <w:rPr>
          <w:rFonts w:ascii="Times New Roman" w:hAnsi="Times New Roman"/>
          <w:b/>
          <w:bCs/>
          <w:szCs w:val="28"/>
        </w:rPr>
      </w:pPr>
      <w:r>
        <w:rPr>
          <w:rFonts w:ascii="Times New Roman" w:hAnsi="Times New Roman"/>
          <w:b/>
          <w:bCs/>
          <w:szCs w:val="28"/>
        </w:rPr>
        <w:t>ỦY BAN NHÂN DÂN XÃ QUẢNG TÂN</w:t>
      </w:r>
    </w:p>
    <w:p w14:paraId="0DF1846D">
      <w:pPr>
        <w:spacing w:before="6" w:after="6" w:line="276" w:lineRule="auto"/>
        <w:ind w:firstLine="720"/>
        <w:jc w:val="center"/>
        <w:rPr>
          <w:rFonts w:ascii="Times New Roman" w:hAnsi="Times New Roman"/>
          <w:b/>
          <w:bCs/>
          <w:szCs w:val="28"/>
        </w:rPr>
      </w:pPr>
    </w:p>
    <w:p w14:paraId="285EFEFB">
      <w:pPr>
        <w:keepNext w:val="0"/>
        <w:keepLines w:val="0"/>
        <w:pageBreakBefore w:val="0"/>
        <w:widowControl/>
        <w:kinsoku/>
        <w:wordWrap/>
        <w:overflowPunct/>
        <w:topLinePunct w:val="0"/>
        <w:autoSpaceDE/>
        <w:autoSpaceDN/>
        <w:bidi w:val="0"/>
        <w:adjustRightInd/>
        <w:snapToGrid/>
        <w:spacing w:before="78" w:beforeLines="20"/>
        <w:ind w:right="115" w:rightChars="41" w:firstLine="720"/>
        <w:jc w:val="both"/>
        <w:textAlignment w:val="auto"/>
        <w:rPr>
          <w:rFonts w:hint="default" w:ascii="Times New Roman" w:hAnsi="Times New Roman"/>
          <w:i/>
          <w:iCs/>
          <w:sz w:val="28"/>
          <w:szCs w:val="28"/>
        </w:rPr>
      </w:pPr>
      <w:r>
        <w:rPr>
          <w:rFonts w:hint="default" w:ascii="Times New Roman" w:hAnsi="Times New Roman"/>
          <w:i/>
          <w:iCs/>
          <w:sz w:val="28"/>
          <w:szCs w:val="28"/>
        </w:rPr>
        <w:t>Căn cứ Luật Tổ chức chính quyền địa phương ngày 16 tháng 6 năm 2025;</w:t>
      </w:r>
    </w:p>
    <w:p w14:paraId="457C6F2F">
      <w:pPr>
        <w:keepNext w:val="0"/>
        <w:keepLines w:val="0"/>
        <w:pageBreakBefore w:val="0"/>
        <w:widowControl/>
        <w:kinsoku/>
        <w:wordWrap/>
        <w:overflowPunct/>
        <w:topLinePunct w:val="0"/>
        <w:autoSpaceDE/>
        <w:autoSpaceDN/>
        <w:bidi w:val="0"/>
        <w:adjustRightInd/>
        <w:snapToGrid/>
        <w:spacing w:before="78" w:beforeLines="20"/>
        <w:ind w:right="115" w:rightChars="41" w:firstLine="720"/>
        <w:jc w:val="both"/>
        <w:textAlignment w:val="auto"/>
        <w:rPr>
          <w:rFonts w:hint="default" w:ascii="Times New Roman" w:hAnsi="Times New Roman"/>
          <w:i/>
          <w:iCs/>
          <w:sz w:val="28"/>
          <w:szCs w:val="28"/>
        </w:rPr>
      </w:pPr>
      <w:r>
        <w:rPr>
          <w:rFonts w:hint="default" w:ascii="Times New Roman" w:hAnsi="Times New Roman"/>
          <w:i/>
          <w:iCs/>
          <w:sz w:val="28"/>
          <w:szCs w:val="28"/>
        </w:rPr>
        <w:t>Căn cứ Luật ngân sách nhà nước ngày 25 tháng 6 năm 2025;</w:t>
      </w:r>
    </w:p>
    <w:p w14:paraId="64121217">
      <w:pPr>
        <w:keepNext w:val="0"/>
        <w:keepLines w:val="0"/>
        <w:pageBreakBefore w:val="0"/>
        <w:widowControl/>
        <w:kinsoku/>
        <w:wordWrap/>
        <w:overflowPunct/>
        <w:topLinePunct w:val="0"/>
        <w:autoSpaceDE/>
        <w:autoSpaceDN/>
        <w:bidi w:val="0"/>
        <w:adjustRightInd/>
        <w:snapToGrid/>
        <w:spacing w:before="78" w:beforeLines="20"/>
        <w:ind w:right="115" w:rightChars="41" w:firstLine="720"/>
        <w:jc w:val="both"/>
        <w:textAlignment w:val="auto"/>
        <w:rPr>
          <w:rFonts w:ascii="Times New Roman" w:hAnsi="Times New Roman"/>
          <w:i/>
          <w:iCs/>
          <w:sz w:val="28"/>
          <w:szCs w:val="28"/>
        </w:rPr>
      </w:pPr>
      <w:r>
        <w:rPr>
          <w:rFonts w:hint="default" w:ascii="Times New Roman" w:hAnsi="Times New Roman"/>
          <w:i/>
          <w:iCs/>
          <w:sz w:val="28"/>
          <w:szCs w:val="28"/>
        </w:rPr>
        <w:t>Căn cứ Luật Đầu tư công số 58/2024/QH15 ngày 29/11/2024</w:t>
      </w:r>
      <w:r>
        <w:rPr>
          <w:rFonts w:ascii="Times New Roman" w:hAnsi="Times New Roman"/>
          <w:i/>
          <w:iCs/>
          <w:sz w:val="28"/>
          <w:szCs w:val="28"/>
        </w:rPr>
        <w:t xml:space="preserve">; Luật </w:t>
      </w:r>
      <w:bookmarkStart w:id="0" w:name="loai_1_name"/>
      <w:r>
        <w:rPr>
          <w:rFonts w:ascii="Times New Roman" w:hAnsi="Times New Roman"/>
          <w:i/>
          <w:iCs/>
          <w:sz w:val="28"/>
          <w:szCs w:val="28"/>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0"/>
      <w:r>
        <w:rPr>
          <w:rFonts w:ascii="Times New Roman" w:hAnsi="Times New Roman"/>
          <w:i/>
          <w:iCs/>
          <w:sz w:val="28"/>
          <w:szCs w:val="28"/>
        </w:rPr>
        <w:t>;</w:t>
      </w:r>
    </w:p>
    <w:p w14:paraId="25A39EC1">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Quyết định 3399/QĐ-BVHTTDL ngày 23 tháng 9 năm 2025 của</w:t>
      </w:r>
      <w:r>
        <w:rPr>
          <w:rFonts w:hint="default" w:ascii="Times New Roman" w:hAnsi="Times New Roman"/>
          <w:i/>
          <w:iCs/>
          <w:sz w:val="28"/>
          <w:szCs w:val="28"/>
          <w:lang w:val="en-US"/>
        </w:rPr>
        <w:t xml:space="preserve"> </w:t>
      </w:r>
      <w:r>
        <w:rPr>
          <w:rFonts w:hint="default" w:ascii="Times New Roman" w:hAnsi="Times New Roman"/>
          <w:i/>
          <w:iCs/>
          <w:sz w:val="28"/>
          <w:szCs w:val="28"/>
        </w:rPr>
        <w:t>Bộ Văn hóa – Thể thao và Du lịch về việc Phê duyệt Chương trình mục tiêu quốc</w:t>
      </w:r>
      <w:r>
        <w:rPr>
          <w:rFonts w:hint="default" w:ascii="Times New Roman" w:hAnsi="Times New Roman"/>
          <w:i/>
          <w:iCs/>
          <w:sz w:val="28"/>
          <w:szCs w:val="28"/>
          <w:lang w:val="en-US"/>
        </w:rPr>
        <w:t xml:space="preserve"> </w:t>
      </w:r>
      <w:r>
        <w:rPr>
          <w:rFonts w:hint="default" w:ascii="Times New Roman" w:hAnsi="Times New Roman"/>
          <w:i/>
          <w:iCs/>
          <w:sz w:val="28"/>
          <w:szCs w:val="28"/>
        </w:rPr>
        <w:t>gia về phát triển văn hóa giai đoạn 2025 - 2035, giai đoạn I từ năm 2025 đến năm</w:t>
      </w:r>
      <w:r>
        <w:rPr>
          <w:rFonts w:hint="default" w:ascii="Times New Roman" w:hAnsi="Times New Roman"/>
          <w:i/>
          <w:iCs/>
          <w:sz w:val="28"/>
          <w:szCs w:val="28"/>
          <w:lang w:val="en-US"/>
        </w:rPr>
        <w:t xml:space="preserve"> </w:t>
      </w:r>
      <w:r>
        <w:rPr>
          <w:rFonts w:hint="default" w:ascii="Times New Roman" w:hAnsi="Times New Roman"/>
          <w:i/>
          <w:iCs/>
          <w:sz w:val="28"/>
          <w:szCs w:val="28"/>
        </w:rPr>
        <w:t>2030 trên địa bàn xã Quảng Tân;</w:t>
      </w:r>
    </w:p>
    <w:p w14:paraId="2DE52FD1">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Nghị định số 358/2025/NĐ-CP ngày 31 tháng 12 năm 2025 của</w:t>
      </w:r>
      <w:r>
        <w:rPr>
          <w:rFonts w:hint="default" w:ascii="Times New Roman" w:hAnsi="Times New Roman"/>
          <w:i/>
          <w:iCs/>
          <w:sz w:val="28"/>
          <w:szCs w:val="28"/>
          <w:lang w:val="en-US"/>
        </w:rPr>
        <w:t xml:space="preserve"> </w:t>
      </w:r>
      <w:r>
        <w:rPr>
          <w:rFonts w:hint="default" w:ascii="Times New Roman" w:hAnsi="Times New Roman"/>
          <w:i/>
          <w:iCs/>
          <w:sz w:val="28"/>
          <w:szCs w:val="28"/>
        </w:rPr>
        <w:t>Chính phủ quy định cơ chế quản lý, tổ chức thực hiện các chương trình mục tiêu</w:t>
      </w:r>
      <w:r>
        <w:rPr>
          <w:rFonts w:hint="default" w:ascii="Times New Roman" w:hAnsi="Times New Roman"/>
          <w:i/>
          <w:iCs/>
          <w:sz w:val="28"/>
          <w:szCs w:val="28"/>
          <w:lang w:val="en-US"/>
        </w:rPr>
        <w:t xml:space="preserve"> </w:t>
      </w:r>
      <w:r>
        <w:rPr>
          <w:rFonts w:hint="default" w:ascii="Times New Roman" w:hAnsi="Times New Roman"/>
          <w:i/>
          <w:iCs/>
          <w:sz w:val="28"/>
          <w:szCs w:val="28"/>
        </w:rPr>
        <w:t>quốc gia;</w:t>
      </w:r>
    </w:p>
    <w:p w14:paraId="5D926390">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Nghị định 85/2025/NĐ-CP ngày 08 tháng 4 năm 2025 của Chính</w:t>
      </w:r>
      <w:r>
        <w:rPr>
          <w:rFonts w:hint="default" w:ascii="Times New Roman" w:hAnsi="Times New Roman"/>
          <w:i/>
          <w:iCs/>
          <w:sz w:val="28"/>
          <w:szCs w:val="28"/>
          <w:lang w:val="en-US"/>
        </w:rPr>
        <w:t xml:space="preserve"> </w:t>
      </w:r>
      <w:r>
        <w:rPr>
          <w:rFonts w:hint="default" w:ascii="Times New Roman" w:hAnsi="Times New Roman"/>
          <w:i/>
          <w:iCs/>
          <w:sz w:val="28"/>
          <w:szCs w:val="28"/>
        </w:rPr>
        <w:t>phủ quy định chi tiết thi hành một số điều của Luật Đầu tư công; Nghị định số</w:t>
      </w:r>
      <w:r>
        <w:rPr>
          <w:rFonts w:hint="default" w:ascii="Times New Roman" w:hAnsi="Times New Roman"/>
          <w:i/>
          <w:iCs/>
          <w:sz w:val="28"/>
          <w:szCs w:val="28"/>
          <w:lang w:val="en-US"/>
        </w:rPr>
        <w:t xml:space="preserve"> </w:t>
      </w:r>
      <w:r>
        <w:rPr>
          <w:rFonts w:hint="default" w:ascii="Times New Roman" w:hAnsi="Times New Roman"/>
          <w:i/>
          <w:iCs/>
          <w:sz w:val="28"/>
          <w:szCs w:val="28"/>
        </w:rPr>
        <w:t>275/2025/NĐ-CP ngày 18 tháng 10 năm 2025 về sửa đổi, bổ sung một số điều</w:t>
      </w:r>
      <w:r>
        <w:rPr>
          <w:rFonts w:hint="default" w:ascii="Times New Roman" w:hAnsi="Times New Roman"/>
          <w:i/>
          <w:iCs/>
          <w:sz w:val="28"/>
          <w:szCs w:val="28"/>
          <w:lang w:val="en-US"/>
        </w:rPr>
        <w:t xml:space="preserve"> </w:t>
      </w:r>
      <w:r>
        <w:rPr>
          <w:rFonts w:hint="default" w:ascii="Times New Roman" w:hAnsi="Times New Roman"/>
          <w:i/>
          <w:iCs/>
          <w:sz w:val="28"/>
          <w:szCs w:val="28"/>
        </w:rPr>
        <w:t>của nghị định số 85/2025/nđ-cp ngày 08 tháng 4 năm 2025 của chính phủ quy</w:t>
      </w:r>
      <w:r>
        <w:rPr>
          <w:rFonts w:hint="default" w:ascii="Times New Roman" w:hAnsi="Times New Roman"/>
          <w:i/>
          <w:iCs/>
          <w:sz w:val="28"/>
          <w:szCs w:val="28"/>
          <w:lang w:val="en-US"/>
        </w:rPr>
        <w:t xml:space="preserve"> </w:t>
      </w:r>
      <w:r>
        <w:rPr>
          <w:rFonts w:hint="default" w:ascii="Times New Roman" w:hAnsi="Times New Roman"/>
          <w:i/>
          <w:iCs/>
          <w:sz w:val="28"/>
          <w:szCs w:val="28"/>
        </w:rPr>
        <w:t>định chi tiết thi hành một số điều của luật đầu tư công;</w:t>
      </w:r>
    </w:p>
    <w:p w14:paraId="4A69512C">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Quyết định số 41/2025/QĐ-TTg của Thủ tướng Chính phủ quy định</w:t>
      </w:r>
      <w:r>
        <w:rPr>
          <w:rFonts w:hint="default" w:ascii="Times New Roman" w:hAnsi="Times New Roman"/>
          <w:i/>
          <w:iCs/>
          <w:sz w:val="28"/>
          <w:szCs w:val="28"/>
          <w:lang w:val="en-US"/>
        </w:rPr>
        <w:t xml:space="preserve"> </w:t>
      </w:r>
      <w:r>
        <w:rPr>
          <w:rFonts w:hint="default" w:ascii="Times New Roman" w:hAnsi="Times New Roman"/>
          <w:i/>
          <w:iCs/>
          <w:sz w:val="28"/>
          <w:szCs w:val="28"/>
        </w:rPr>
        <w:t>nguyên tắc, tiêu chí, định mức phân bổ vốn ngân sách trung ương và tỷ lệ vốn đối</w:t>
      </w:r>
      <w:r>
        <w:rPr>
          <w:rFonts w:hint="default" w:ascii="Times New Roman" w:hAnsi="Times New Roman"/>
          <w:i/>
          <w:iCs/>
          <w:sz w:val="28"/>
          <w:szCs w:val="28"/>
          <w:lang w:val="en-US"/>
        </w:rPr>
        <w:t xml:space="preserve"> </w:t>
      </w:r>
      <w:r>
        <w:rPr>
          <w:rFonts w:hint="default" w:ascii="Times New Roman" w:hAnsi="Times New Roman"/>
          <w:i/>
          <w:iCs/>
          <w:sz w:val="28"/>
          <w:szCs w:val="28"/>
        </w:rPr>
        <w:t>ứng của ngân sách địa phương thực hiện Chương trình mục tiêu quốc gia về phát</w:t>
      </w:r>
      <w:r>
        <w:rPr>
          <w:rFonts w:hint="default" w:ascii="Times New Roman" w:hAnsi="Times New Roman"/>
          <w:i/>
          <w:iCs/>
          <w:sz w:val="28"/>
          <w:szCs w:val="28"/>
          <w:lang w:val="en-US"/>
        </w:rPr>
        <w:t xml:space="preserve"> </w:t>
      </w:r>
      <w:r>
        <w:rPr>
          <w:rFonts w:hint="default" w:ascii="Times New Roman" w:hAnsi="Times New Roman"/>
          <w:i/>
          <w:iCs/>
          <w:sz w:val="28"/>
          <w:szCs w:val="28"/>
        </w:rPr>
        <w:t>triển văn hóa giai đoạn 2025 - 2035;</w:t>
      </w:r>
    </w:p>
    <w:p w14:paraId="482D988E">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Nghị quyết số 34/NQ-HĐND ngày 24 tháng 12 năm 2025 của Hội</w:t>
      </w:r>
      <w:r>
        <w:rPr>
          <w:rFonts w:hint="default" w:ascii="Times New Roman" w:hAnsi="Times New Roman"/>
          <w:i/>
          <w:iCs/>
          <w:sz w:val="28"/>
          <w:szCs w:val="28"/>
          <w:lang w:val="en-US"/>
        </w:rPr>
        <w:t xml:space="preserve"> </w:t>
      </w:r>
      <w:r>
        <w:rPr>
          <w:rFonts w:hint="default" w:ascii="Times New Roman" w:hAnsi="Times New Roman"/>
          <w:i/>
          <w:iCs/>
          <w:sz w:val="28"/>
          <w:szCs w:val="28"/>
        </w:rPr>
        <w:t>đồng nhân dân xã về dự toán thu ngân sách nhà nước trên địa bàn; dự toán thu,</w:t>
      </w:r>
      <w:r>
        <w:rPr>
          <w:rFonts w:hint="default" w:ascii="Times New Roman" w:hAnsi="Times New Roman"/>
          <w:i/>
          <w:iCs/>
          <w:sz w:val="28"/>
          <w:szCs w:val="28"/>
          <w:lang w:val="en-US"/>
        </w:rPr>
        <w:t xml:space="preserve"> </w:t>
      </w:r>
      <w:r>
        <w:rPr>
          <w:rFonts w:hint="default" w:ascii="Times New Roman" w:hAnsi="Times New Roman"/>
          <w:i/>
          <w:iCs/>
          <w:sz w:val="28"/>
          <w:szCs w:val="28"/>
        </w:rPr>
        <w:t>chi ngân sách địa phương năm 2026;</w:t>
      </w:r>
    </w:p>
    <w:p w14:paraId="65CD69D1">
      <w:pPr>
        <w:spacing w:before="120" w:after="120"/>
        <w:ind w:right="0" w:rightChars="0" w:firstLine="709"/>
        <w:jc w:val="both"/>
        <w:rPr>
          <w:rFonts w:hint="default" w:ascii="Times New Roman" w:hAnsi="Times New Roman"/>
          <w:i/>
          <w:iCs/>
          <w:sz w:val="28"/>
          <w:szCs w:val="28"/>
        </w:rPr>
      </w:pPr>
      <w:r>
        <w:rPr>
          <w:rFonts w:hint="default" w:ascii="Times New Roman" w:hAnsi="Times New Roman"/>
          <w:i/>
          <w:iCs/>
          <w:sz w:val="28"/>
          <w:szCs w:val="28"/>
        </w:rPr>
        <w:t>Căn cứ Nghị quyết số 38/NQ-HĐND ngày 27 tháng 7 năm 2026 của Hội</w:t>
      </w:r>
      <w:r>
        <w:rPr>
          <w:rFonts w:hint="default" w:ascii="Times New Roman" w:hAnsi="Times New Roman"/>
          <w:i/>
          <w:iCs/>
          <w:sz w:val="28"/>
          <w:szCs w:val="28"/>
          <w:lang w:val="en-US"/>
        </w:rPr>
        <w:t xml:space="preserve"> </w:t>
      </w:r>
      <w:r>
        <w:rPr>
          <w:rFonts w:hint="default" w:ascii="Times New Roman" w:hAnsi="Times New Roman"/>
          <w:i/>
          <w:iCs/>
          <w:sz w:val="28"/>
          <w:szCs w:val="28"/>
        </w:rPr>
        <w:t>đồng nhân dân tỉnh về việc phân bổ dự toán ngân sách Nhà nước, kế hoạch đầu tư</w:t>
      </w:r>
      <w:r>
        <w:rPr>
          <w:rFonts w:hint="default" w:ascii="Times New Roman" w:hAnsi="Times New Roman"/>
          <w:i/>
          <w:iCs/>
          <w:sz w:val="28"/>
          <w:szCs w:val="28"/>
          <w:lang w:val="en-US"/>
        </w:rPr>
        <w:t xml:space="preserve"> </w:t>
      </w:r>
      <w:r>
        <w:rPr>
          <w:rFonts w:hint="default" w:ascii="Times New Roman" w:hAnsi="Times New Roman"/>
          <w:i/>
          <w:iCs/>
          <w:sz w:val="28"/>
          <w:szCs w:val="28"/>
        </w:rPr>
        <w:t>công vốn ngân sách Nhà nước năm 2026 thực hiện Chương trình mục tiêu quốc</w:t>
      </w:r>
      <w:r>
        <w:rPr>
          <w:rFonts w:hint="default" w:ascii="Times New Roman" w:hAnsi="Times New Roman"/>
          <w:i/>
          <w:iCs/>
          <w:sz w:val="28"/>
          <w:szCs w:val="28"/>
          <w:lang w:val="en-US"/>
        </w:rPr>
        <w:t xml:space="preserve"> </w:t>
      </w:r>
      <w:r>
        <w:rPr>
          <w:rFonts w:hint="default" w:ascii="Times New Roman" w:hAnsi="Times New Roman"/>
          <w:i/>
          <w:iCs/>
          <w:sz w:val="28"/>
          <w:szCs w:val="28"/>
        </w:rPr>
        <w:t>gia về phát triển văn hóa giai đoạn 2025 - 2035, giai đoạn I từ năm 2025 đến năm</w:t>
      </w:r>
      <w:r>
        <w:rPr>
          <w:rFonts w:hint="default" w:ascii="Times New Roman" w:hAnsi="Times New Roman"/>
          <w:i/>
          <w:iCs/>
          <w:sz w:val="28"/>
          <w:szCs w:val="28"/>
          <w:lang w:val="en-US"/>
        </w:rPr>
        <w:t xml:space="preserve"> </w:t>
      </w:r>
      <w:r>
        <w:rPr>
          <w:rFonts w:hint="default" w:ascii="Times New Roman" w:hAnsi="Times New Roman"/>
          <w:i/>
          <w:iCs/>
          <w:sz w:val="28"/>
          <w:szCs w:val="28"/>
        </w:rPr>
        <w:t>2030 trên địa bàn tỉnh Lâm Đồng;</w:t>
      </w:r>
    </w:p>
    <w:p w14:paraId="68CEB735">
      <w:pPr>
        <w:spacing w:before="120" w:after="120"/>
        <w:ind w:right="0" w:rightChars="0" w:firstLine="709"/>
        <w:jc w:val="both"/>
        <w:rPr>
          <w:rFonts w:hint="default" w:ascii="Times New Roman" w:hAnsi="Times New Roman"/>
          <w:i/>
          <w:iCs/>
          <w:sz w:val="28"/>
          <w:szCs w:val="28"/>
          <w:lang w:val="en-US"/>
        </w:rPr>
      </w:pPr>
      <w:r>
        <w:rPr>
          <w:rFonts w:hint="default" w:ascii="Times New Roman" w:hAnsi="Times New Roman"/>
          <w:i/>
          <w:iCs/>
          <w:sz w:val="28"/>
          <w:szCs w:val="28"/>
        </w:rPr>
        <w:t>Căn cứ Nghị quyết số 40/2026/NQ-HĐND ngày 27 tháng 7 năm 2026 của</w:t>
      </w:r>
      <w:r>
        <w:rPr>
          <w:rFonts w:hint="default" w:ascii="Times New Roman" w:hAnsi="Times New Roman"/>
          <w:i/>
          <w:iCs/>
          <w:sz w:val="28"/>
          <w:szCs w:val="28"/>
          <w:lang w:val="en-US"/>
        </w:rPr>
        <w:t xml:space="preserve"> </w:t>
      </w:r>
      <w:r>
        <w:rPr>
          <w:rFonts w:hint="default" w:ascii="Times New Roman" w:hAnsi="Times New Roman"/>
          <w:i/>
          <w:iCs/>
          <w:sz w:val="28"/>
          <w:szCs w:val="28"/>
        </w:rPr>
        <w:t>Hội đồng nhân dân tỉnh Lâm Đồng về Quy định nguyên tắc, tiêu chí, định mức</w:t>
      </w:r>
      <w:r>
        <w:rPr>
          <w:rFonts w:hint="default" w:ascii="Times New Roman" w:hAnsi="Times New Roman"/>
          <w:i/>
          <w:iCs/>
          <w:sz w:val="28"/>
          <w:szCs w:val="28"/>
          <w:lang w:val="en-US"/>
        </w:rPr>
        <w:t xml:space="preserve"> phân bổ vốn ngân sách nhà nước; bố trí vốn ngân sách địa phương đối ứng và phân cấp cho Hội đồng nhân dân xã quyết định một số nội dung thực hiện Chương trình mục tiêu quốc gia về phát triển văn hóa giai đoạn 2025 – 2030 trên địa bàn tỉnh Lâm Đồng, giai đoạn I từ năm 2025 đến năm 2030;</w:t>
      </w:r>
    </w:p>
    <w:p w14:paraId="219718CC">
      <w:pPr>
        <w:spacing w:before="120" w:after="120"/>
        <w:ind w:right="0" w:rightChars="0" w:firstLine="709"/>
        <w:jc w:val="both"/>
        <w:rPr>
          <w:rFonts w:hint="default" w:ascii="Times New Roman" w:hAnsi="Times New Roman"/>
          <w:i/>
          <w:iCs/>
          <w:sz w:val="28"/>
          <w:szCs w:val="28"/>
          <w:lang w:val="en-US"/>
        </w:rPr>
      </w:pPr>
      <w:r>
        <w:rPr>
          <w:rFonts w:hint="default" w:ascii="Times New Roman" w:hAnsi="Times New Roman"/>
          <w:i/>
          <w:iCs/>
          <w:sz w:val="28"/>
          <w:szCs w:val="28"/>
          <w:lang w:val="en-US"/>
        </w:rPr>
        <w:t>Căn cứ Quyết định số 3800/QĐ-UBND ngày 28 tháng 7 năm 2026 của UBND tỉnh về phân bổ dự toán ngân sách Nhà nước, kế hoạch đầu tư công vốn ngân sách Nhà nước năm 2026 thực hiện Chương trình mục tiêu quốc gia về phát triển văn hóa giai đoạn 2025 - 2035, giai đoạn I từ năm 2025 đến năm 2030 trên địa bàn tỉnh Lâm Đồng;</w:t>
      </w:r>
    </w:p>
    <w:p w14:paraId="4953C606">
      <w:pPr>
        <w:spacing w:before="120" w:after="120"/>
        <w:ind w:right="0" w:rightChars="0" w:firstLine="709"/>
        <w:jc w:val="both"/>
        <w:rPr>
          <w:rFonts w:hint="default" w:ascii="Times New Roman" w:hAnsi="Times New Roman"/>
          <w:i/>
          <w:iCs/>
          <w:sz w:val="28"/>
          <w:szCs w:val="28"/>
          <w:lang w:val="en-US"/>
        </w:rPr>
      </w:pPr>
      <w:r>
        <w:rPr>
          <w:rFonts w:hint="default" w:ascii="Times New Roman" w:hAnsi="Times New Roman"/>
          <w:i/>
          <w:iCs/>
          <w:sz w:val="28"/>
          <w:szCs w:val="28"/>
          <w:lang w:val="en-US"/>
        </w:rPr>
        <w:t>Căn cứ Nghị quyết số 39/NQ-HĐND ngày 10/8/2026 của Hội đồng nhân dân xã Quảng Tân về Phân bổ dự toán ngân sách Nhà nước, kế hoạch đầu tư công vốn ngân sách Nhà nước năm 2026 thực hiện Chương trình mục tiêu quốc gia về phát triển văn hóa giai đoạn 2025 - 2035, giai đoạn I từ năm 2025 đến năm 2030 trên địa bàn xã Quảng Tân</w:t>
      </w:r>
      <w:r>
        <w:rPr>
          <w:rFonts w:hint="default" w:ascii="Times New Roman" w:hAnsi="Times New Roman"/>
          <w:i/>
          <w:iCs/>
          <w:color w:val="000000"/>
          <w:sz w:val="28"/>
          <w:szCs w:val="28"/>
          <w:lang w:val="en-US"/>
        </w:rPr>
        <w:t>;</w:t>
      </w:r>
    </w:p>
    <w:p w14:paraId="4B47F68D">
      <w:pPr>
        <w:keepNext w:val="0"/>
        <w:keepLines w:val="0"/>
        <w:pageBreakBefore w:val="0"/>
        <w:widowControl/>
        <w:pBdr>
          <w:bottom w:val="none" w:color="000000" w:sz="0" w:space="15"/>
        </w:pBdr>
        <w:kinsoku/>
        <w:wordWrap/>
        <w:overflowPunct/>
        <w:topLinePunct w:val="0"/>
        <w:autoSpaceDE/>
        <w:autoSpaceDN/>
        <w:bidi w:val="0"/>
        <w:adjustRightInd/>
        <w:snapToGrid/>
        <w:ind w:right="0" w:rightChars="0" w:firstLine="720"/>
        <w:jc w:val="both"/>
        <w:textAlignment w:val="auto"/>
        <w:rPr>
          <w:rFonts w:ascii="Times New Roman" w:hAnsi="Times New Roman"/>
          <w:i/>
          <w:sz w:val="28"/>
          <w:szCs w:val="28"/>
        </w:rPr>
      </w:pPr>
      <w:r>
        <w:rPr>
          <w:rFonts w:ascii="Times New Roman" w:hAnsi="Times New Roman"/>
          <w:i/>
          <w:kern w:val="28"/>
          <w:sz w:val="28"/>
          <w:szCs w:val="28"/>
        </w:rPr>
        <w:t>Theo</w:t>
      </w:r>
      <w:r>
        <w:rPr>
          <w:rFonts w:ascii="Times New Roman" w:hAnsi="Times New Roman"/>
          <w:i/>
          <w:sz w:val="28"/>
          <w:szCs w:val="28"/>
        </w:rPr>
        <w:t xml:space="preserve"> đề nghị của Phòng Kinh Tế xã Quảng Tân tại Tờ trình số</w:t>
      </w:r>
      <w:r>
        <w:rPr>
          <w:rFonts w:hint="default" w:ascii="Times New Roman" w:hAnsi="Times New Roman"/>
          <w:i/>
          <w:sz w:val="28"/>
          <w:szCs w:val="28"/>
          <w:lang w:val="en-US"/>
        </w:rPr>
        <w:t xml:space="preserve"> 473</w:t>
      </w:r>
      <w:r>
        <w:rPr>
          <w:rFonts w:ascii="Times New Roman" w:hAnsi="Times New Roman"/>
          <w:i/>
          <w:sz w:val="28"/>
          <w:szCs w:val="28"/>
        </w:rPr>
        <w:t xml:space="preserve">/TTr-KT ngày </w:t>
      </w:r>
      <w:r>
        <w:rPr>
          <w:rFonts w:hint="default" w:ascii="Times New Roman" w:hAnsi="Times New Roman"/>
          <w:i/>
          <w:sz w:val="28"/>
          <w:szCs w:val="28"/>
          <w:lang w:val="en-US"/>
        </w:rPr>
        <w:t>11</w:t>
      </w:r>
      <w:r>
        <w:rPr>
          <w:rFonts w:ascii="Times New Roman" w:hAnsi="Times New Roman"/>
          <w:i/>
          <w:sz w:val="28"/>
          <w:szCs w:val="28"/>
          <w:lang w:val="vi-VN"/>
        </w:rPr>
        <w:t xml:space="preserve"> </w:t>
      </w:r>
      <w:r>
        <w:rPr>
          <w:rFonts w:ascii="Times New Roman" w:hAnsi="Times New Roman"/>
          <w:i/>
          <w:sz w:val="28"/>
          <w:szCs w:val="28"/>
        </w:rPr>
        <w:t xml:space="preserve">tháng </w:t>
      </w:r>
      <w:r>
        <w:rPr>
          <w:rFonts w:hint="default" w:ascii="Times New Roman" w:hAnsi="Times New Roman"/>
          <w:i/>
          <w:sz w:val="28"/>
          <w:szCs w:val="28"/>
          <w:lang w:val="en-US"/>
        </w:rPr>
        <w:t xml:space="preserve">8 </w:t>
      </w:r>
      <w:r>
        <w:rPr>
          <w:rFonts w:ascii="Times New Roman" w:hAnsi="Times New Roman"/>
          <w:i/>
          <w:sz w:val="28"/>
          <w:szCs w:val="28"/>
        </w:rPr>
        <w:t>năm 2026.</w:t>
      </w:r>
    </w:p>
    <w:p w14:paraId="22CA4FFF">
      <w:pPr>
        <w:keepNext w:val="0"/>
        <w:keepLines w:val="0"/>
        <w:pageBreakBefore w:val="0"/>
        <w:widowControl/>
        <w:kinsoku/>
        <w:wordWrap/>
        <w:overflowPunct/>
        <w:topLinePunct w:val="0"/>
        <w:autoSpaceDE/>
        <w:autoSpaceDN/>
        <w:bidi w:val="0"/>
        <w:adjustRightInd/>
        <w:snapToGrid/>
        <w:spacing w:after="60" w:line="240" w:lineRule="auto"/>
        <w:ind w:right="0" w:rightChars="0"/>
        <w:jc w:val="center"/>
        <w:textAlignment w:val="auto"/>
        <w:rPr>
          <w:rFonts w:ascii="Times New Roman" w:hAnsi="Times New Roman"/>
          <w:b/>
          <w:bCs/>
          <w:szCs w:val="28"/>
        </w:rPr>
      </w:pPr>
      <w:r>
        <w:rPr>
          <w:rFonts w:ascii="Times New Roman" w:hAnsi="Times New Roman"/>
          <w:b/>
          <w:bCs/>
          <w:szCs w:val="28"/>
        </w:rPr>
        <w:t>QUYẾT ĐỊNH:</w:t>
      </w:r>
    </w:p>
    <w:p w14:paraId="466BBC22">
      <w:pPr>
        <w:spacing w:before="40" w:after="40" w:line="264" w:lineRule="auto"/>
        <w:ind w:right="0" w:rightChars="0"/>
        <w:jc w:val="both"/>
        <w:rPr>
          <w:rFonts w:ascii="Times New Roman" w:hAnsi="Times New Roman"/>
          <w:b/>
          <w:bCs/>
          <w:sz w:val="16"/>
          <w:szCs w:val="16"/>
        </w:rPr>
      </w:pPr>
    </w:p>
    <w:p w14:paraId="0720FE72">
      <w:pPr>
        <w:bidi w:val="0"/>
        <w:ind w:firstLine="720" w:firstLineChars="0"/>
        <w:jc w:val="both"/>
        <w:rPr>
          <w:rFonts w:hint="default" w:ascii="Times New Roman" w:hAnsi="Times New Roman" w:cs="Times New Roman"/>
        </w:rPr>
      </w:pPr>
      <w:r>
        <w:rPr>
          <w:rFonts w:hint="default" w:ascii="Times New Roman" w:hAnsi="Times New Roman" w:cs="Times New Roman"/>
          <w:b/>
          <w:bCs/>
        </w:rPr>
        <w:t>Điều 1.</w:t>
      </w:r>
      <w:r>
        <w:rPr>
          <w:rFonts w:hint="default" w:ascii="Times New Roman" w:hAnsi="Times New Roman" w:cs="Times New Roman"/>
        </w:rPr>
        <w:t xml:space="preserve"> </w:t>
      </w:r>
      <w:r>
        <w:rPr>
          <w:rFonts w:hint="default" w:ascii="Times New Roman" w:hAnsi="Times New Roman" w:cs="Times New Roman"/>
          <w:lang w:val="en-US"/>
        </w:rPr>
        <w:t>P</w:t>
      </w:r>
      <w:r>
        <w:rPr>
          <w:rFonts w:hint="default" w:ascii="Times New Roman" w:hAnsi="Times New Roman" w:cs="Times New Roman"/>
          <w:lang w:val="de-DE"/>
        </w:rPr>
        <w:t>hân bổ dự toán ngân sách Nhà nước, kế hoạch đầu tư công vốn ngân sách Nhà</w:t>
      </w:r>
      <w:r>
        <w:rPr>
          <w:rFonts w:hint="default" w:ascii="Times New Roman" w:hAnsi="Times New Roman" w:cs="Times New Roman"/>
          <w:lang w:val="en-US"/>
        </w:rPr>
        <w:t xml:space="preserve"> </w:t>
      </w:r>
      <w:r>
        <w:rPr>
          <w:rFonts w:hint="default" w:ascii="Times New Roman" w:hAnsi="Times New Roman" w:cs="Times New Roman"/>
          <w:lang w:val="de-DE"/>
        </w:rPr>
        <w:t>nước năm 2026 thực hiện Chương trình mục tiêu quốc gia về phát triển</w:t>
      </w:r>
      <w:r>
        <w:rPr>
          <w:rFonts w:hint="default" w:ascii="Times New Roman" w:hAnsi="Times New Roman" w:cs="Times New Roman"/>
          <w:lang w:val="en-US"/>
        </w:rPr>
        <w:t xml:space="preserve"> </w:t>
      </w:r>
      <w:r>
        <w:rPr>
          <w:rFonts w:hint="default" w:ascii="Times New Roman" w:hAnsi="Times New Roman" w:cs="Times New Roman"/>
          <w:lang w:val="de-DE"/>
        </w:rPr>
        <w:t>văn hóa giai đoạn 2025 - 2035, giai đoạn I từ năm 2025</w:t>
      </w:r>
      <w:r>
        <w:rPr>
          <w:rFonts w:hint="default" w:ascii="Times New Roman" w:hAnsi="Times New Roman" w:cs="Times New Roman"/>
          <w:lang w:val="en-US"/>
        </w:rPr>
        <w:t xml:space="preserve"> </w:t>
      </w:r>
      <w:r>
        <w:rPr>
          <w:rFonts w:hint="default" w:ascii="Times New Roman" w:hAnsi="Times New Roman" w:cs="Times New Roman"/>
          <w:lang w:val="de-DE"/>
        </w:rPr>
        <w:t>đến năm 2030</w:t>
      </w:r>
      <w:r>
        <w:rPr>
          <w:rFonts w:hint="default" w:ascii="Times New Roman" w:hAnsi="Times New Roman" w:cs="Times New Roman"/>
          <w:lang w:val="en-US"/>
        </w:rPr>
        <w:t xml:space="preserve"> </w:t>
      </w:r>
      <w:r>
        <w:rPr>
          <w:rFonts w:hint="default" w:ascii="Times New Roman" w:hAnsi="Times New Roman" w:cs="Times New Roman"/>
          <w:lang w:val="de-DE"/>
        </w:rPr>
        <w:t>trên địa bàn xã Quảng Tân</w:t>
      </w:r>
      <w:r>
        <w:rPr>
          <w:rFonts w:hint="default" w:ascii="Times New Roman" w:hAnsi="Times New Roman" w:cs="Times New Roman"/>
        </w:rPr>
        <w:t>,</w:t>
      </w:r>
      <w:r>
        <w:rPr>
          <w:rFonts w:hint="default" w:ascii="Times New Roman" w:hAnsi="Times New Roman" w:cs="Times New Roman"/>
          <w:lang w:val="en-US"/>
        </w:rPr>
        <w:t xml:space="preserve"> với số tiền là </w:t>
      </w:r>
      <w:r>
        <w:rPr>
          <w:rFonts w:hint="default" w:ascii="Times New Roman" w:hAnsi="Times New Roman" w:cs="Times New Roman"/>
          <w:b/>
          <w:bCs/>
          <w:lang w:val="en-US"/>
        </w:rPr>
        <w:t>7.041 triệu đồng</w:t>
      </w:r>
      <w:r>
        <w:rPr>
          <w:rFonts w:hint="default" w:ascii="Times New Roman" w:hAnsi="Times New Roman" w:cs="Times New Roman"/>
          <w:lang w:val="en-US"/>
        </w:rPr>
        <w:t>, bao gồm: Vốn đầu tư công: 6.000 triệu đồng (ngân sách trung ương là 4.615 triệu đồng, ngân sách tỉnh là 1.385 triệu đồng); Vốn sự nghiệp: 1.041 triệu đồng (ngân sách trung ương là 801 triệu đồng, ngân sách tỉnh là 240 triệu đồng).</w:t>
      </w:r>
      <w:r>
        <w:rPr>
          <w:rFonts w:hint="default" w:ascii="Times New Roman" w:hAnsi="Times New Roman" w:cs="Times New Roman"/>
        </w:rPr>
        <w:t xml:space="preserve"> </w:t>
      </w:r>
    </w:p>
    <w:p w14:paraId="7956A91C">
      <w:pPr>
        <w:bidi w:val="0"/>
        <w:jc w:val="center"/>
        <w:rPr>
          <w:rFonts w:hint="default" w:ascii="Times New Roman" w:hAnsi="Times New Roman" w:cs="Times New Roman"/>
          <w:i/>
          <w:iCs/>
          <w:lang w:val="en-US"/>
        </w:rPr>
      </w:pPr>
      <w:r>
        <w:rPr>
          <w:rFonts w:hint="default" w:ascii="Times New Roman" w:hAnsi="Times New Roman" w:cs="Times New Roman"/>
          <w:i/>
          <w:iCs/>
          <w:lang w:val="en-US"/>
        </w:rPr>
        <w:t>(C</w:t>
      </w:r>
      <w:r>
        <w:rPr>
          <w:rFonts w:hint="default" w:ascii="Times New Roman" w:hAnsi="Times New Roman" w:cs="Times New Roman"/>
          <w:i/>
          <w:iCs/>
        </w:rPr>
        <w:t>hi tiết theo phụ lục đính kèm</w:t>
      </w:r>
      <w:r>
        <w:rPr>
          <w:rFonts w:hint="default" w:ascii="Times New Roman" w:hAnsi="Times New Roman" w:cs="Times New Roman"/>
          <w:i/>
          <w:iCs/>
          <w:lang w:val="en-US"/>
        </w:rPr>
        <w:t>)</w:t>
      </w:r>
    </w:p>
    <w:p w14:paraId="0CA28924">
      <w:pPr>
        <w:spacing w:before="120"/>
        <w:ind w:right="0" w:rightChars="0" w:firstLine="720"/>
        <w:jc w:val="both"/>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Điều 2. </w:t>
      </w:r>
      <w:r>
        <w:rPr>
          <w:rFonts w:hint="default" w:ascii="Times New Roman" w:hAnsi="Times New Roman" w:cs="Times New Roman"/>
          <w:sz w:val="28"/>
          <w:szCs w:val="28"/>
        </w:rPr>
        <w:t>Tổ chức thực hiện</w:t>
      </w:r>
    </w:p>
    <w:p w14:paraId="439F8FE5">
      <w:pPr>
        <w:spacing w:before="120"/>
        <w:ind w:right="0" w:rightChars="0" w:firstLine="720"/>
        <w:jc w:val="both"/>
        <w:rPr>
          <w:rFonts w:hint="default" w:ascii="Times New Roman" w:hAnsi="Times New Roman" w:cs="Times New Roman"/>
          <w:sz w:val="28"/>
          <w:szCs w:val="28"/>
        </w:rPr>
      </w:pPr>
      <w:r>
        <w:rPr>
          <w:rFonts w:hint="default" w:ascii="Times New Roman" w:hAnsi="Times New Roman" w:cs="Times New Roman"/>
          <w:sz w:val="28"/>
          <w:szCs w:val="28"/>
        </w:rPr>
        <w:t>1. Giao Phòng Kinh tế phối hợp với Phòng giao dịch số 08- Kho bạc nhà nước Khu vực XVI lập thủ tục cấp phát kinh phí; thực hiện việc kiểm tra, kiểm soát, theo dõi tiến độ thanh toán, giải ngân của các chủ đầu tư trên địa bàn.</w:t>
      </w:r>
    </w:p>
    <w:p w14:paraId="5B6013D7">
      <w:pPr>
        <w:spacing w:before="120"/>
        <w:ind w:right="0" w:rightChars="0" w:firstLine="720"/>
        <w:jc w:val="both"/>
        <w:rPr>
          <w:rFonts w:hint="default" w:ascii="Times New Roman" w:hAnsi="Times New Roman" w:cs="Times New Roman"/>
          <w:sz w:val="28"/>
          <w:szCs w:val="28"/>
        </w:rPr>
      </w:pPr>
      <w:r>
        <w:rPr>
          <w:rFonts w:hint="default" w:ascii="Times New Roman" w:hAnsi="Times New Roman" w:cs="Times New Roman"/>
          <w:sz w:val="28"/>
          <w:szCs w:val="28"/>
        </w:rPr>
        <w:t>2. Các chủ đầu tư sử dụng kinh phí theo đúng mục tiêu, nhiệm vụ và thanh quyết toán theo quy định tài chính hiện hành.</w:t>
      </w:r>
    </w:p>
    <w:p w14:paraId="0FE5FC2B">
      <w:pPr>
        <w:spacing w:before="120"/>
        <w:ind w:right="0" w:rightChars="0" w:firstLine="720"/>
        <w:jc w:val="both"/>
        <w:rPr>
          <w:rFonts w:hint="default" w:ascii="Times New Roman" w:hAnsi="Times New Roman" w:cs="Times New Roman"/>
          <w:sz w:val="28"/>
          <w:szCs w:val="28"/>
        </w:rPr>
      </w:pPr>
      <w:r>
        <w:rPr>
          <w:rFonts w:hint="default" w:ascii="Times New Roman" w:hAnsi="Times New Roman" w:cs="Times New Roman"/>
          <w:b/>
          <w:bCs/>
          <w:sz w:val="28"/>
          <w:szCs w:val="28"/>
        </w:rPr>
        <w:t>Điều 3.</w:t>
      </w:r>
      <w:r>
        <w:rPr>
          <w:rFonts w:hint="default" w:ascii="Times New Roman" w:hAnsi="Times New Roman" w:cs="Times New Roman"/>
          <w:sz w:val="28"/>
          <w:szCs w:val="28"/>
        </w:rPr>
        <w:t xml:space="preserve"> Quyết định này có hiệu lực </w:t>
      </w:r>
      <w:r>
        <w:rPr>
          <w:rFonts w:hint="default" w:ascii="Times New Roman" w:hAnsi="Times New Roman" w:cs="Times New Roman"/>
          <w:sz w:val="28"/>
          <w:szCs w:val="28"/>
          <w:lang w:val="en-US"/>
        </w:rPr>
        <w:t xml:space="preserve">thi hành </w:t>
      </w:r>
      <w:r>
        <w:rPr>
          <w:rFonts w:hint="default" w:ascii="Times New Roman" w:hAnsi="Times New Roman" w:cs="Times New Roman"/>
          <w:sz w:val="28"/>
          <w:szCs w:val="28"/>
        </w:rPr>
        <w:t>kể từ ngày ký.</w:t>
      </w:r>
    </w:p>
    <w:p w14:paraId="1691762F">
      <w:pPr>
        <w:spacing w:before="120" w:after="120"/>
        <w:ind w:right="0" w:rightChars="0" w:firstLine="720"/>
        <w:jc w:val="both"/>
        <w:rPr>
          <w:rFonts w:hint="default" w:ascii="Times New Roman" w:hAnsi="Times New Roman" w:cs="Times New Roman"/>
          <w:sz w:val="28"/>
          <w:szCs w:val="28"/>
        </w:rPr>
      </w:pPr>
      <w:r>
        <w:rPr>
          <w:rFonts w:hint="default" w:ascii="Times New Roman" w:hAnsi="Times New Roman" w:cs="Times New Roman"/>
          <w:sz w:val="28"/>
          <w:szCs w:val="28"/>
        </w:rPr>
        <w:t>Chánh văn phòng HĐND và UBND xã; Trưởng các phòng: Kinh tế, Văn hóa</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en-US"/>
        </w:rPr>
        <w:t>X</w:t>
      </w:r>
      <w:r>
        <w:rPr>
          <w:rFonts w:hint="default" w:ascii="Times New Roman" w:hAnsi="Times New Roman" w:cs="Times New Roman"/>
          <w:sz w:val="28"/>
          <w:szCs w:val="28"/>
        </w:rPr>
        <w:t>ã hội;</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Trưởng phòng giao dịch số 08</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 Kho bạc nhà nước khu vực XVI và Thủ trưởng các đơn vị có liên quan chịu trách nhiệm thi hành Quyết định này./.</w:t>
      </w:r>
    </w:p>
    <w:tbl>
      <w:tblPr>
        <w:tblStyle w:val="4"/>
        <w:tblW w:w="8931" w:type="dxa"/>
        <w:tblInd w:w="108" w:type="dxa"/>
        <w:tblLayout w:type="autofit"/>
        <w:tblCellMar>
          <w:top w:w="0" w:type="dxa"/>
          <w:left w:w="108" w:type="dxa"/>
          <w:bottom w:w="0" w:type="dxa"/>
          <w:right w:w="108" w:type="dxa"/>
        </w:tblCellMar>
      </w:tblPr>
      <w:tblGrid>
        <w:gridCol w:w="4402"/>
        <w:gridCol w:w="4529"/>
      </w:tblGrid>
      <w:tr w14:paraId="7FDFA4DA">
        <w:tblPrEx>
          <w:tblCellMar>
            <w:top w:w="0" w:type="dxa"/>
            <w:left w:w="108" w:type="dxa"/>
            <w:bottom w:w="0" w:type="dxa"/>
            <w:right w:w="108" w:type="dxa"/>
          </w:tblCellMar>
        </w:tblPrEx>
        <w:trPr>
          <w:trHeight w:val="2399" w:hRule="atLeast"/>
        </w:trPr>
        <w:tc>
          <w:tcPr>
            <w:tcW w:w="4402" w:type="dxa"/>
          </w:tcPr>
          <w:p w14:paraId="656FA10B">
            <w:pPr>
              <w:widowControl w:val="0"/>
              <w:spacing w:before="6" w:after="6"/>
              <w:rPr>
                <w:rFonts w:ascii="Times New Roman" w:hAnsi="Times New Roman"/>
                <w:b/>
                <w:bCs/>
                <w:i/>
                <w:iCs/>
                <w:sz w:val="10"/>
                <w:szCs w:val="10"/>
                <w:lang w:val="pt-BR"/>
              </w:rPr>
            </w:pPr>
          </w:p>
          <w:p w14:paraId="06821724">
            <w:pPr>
              <w:widowControl w:val="0"/>
              <w:spacing w:before="6" w:after="6"/>
              <w:rPr>
                <w:rFonts w:ascii="Times New Roman" w:hAnsi="Times New Roman"/>
                <w:b/>
                <w:bCs/>
                <w:i/>
                <w:iCs/>
                <w:sz w:val="24"/>
                <w:szCs w:val="24"/>
                <w:lang w:val="pt-BR"/>
              </w:rPr>
            </w:pPr>
            <w:r>
              <w:rPr>
                <w:rFonts w:ascii="Times New Roman" w:hAnsi="Times New Roman"/>
                <w:b/>
                <w:bCs/>
                <w:i/>
                <w:iCs/>
                <w:sz w:val="24"/>
                <w:szCs w:val="24"/>
                <w:lang w:val="pt-BR"/>
              </w:rPr>
              <w:t>Nơi nhận:</w:t>
            </w:r>
          </w:p>
          <w:p w14:paraId="47BE6205">
            <w:pPr>
              <w:widowControl w:val="0"/>
              <w:tabs>
                <w:tab w:val="left" w:pos="540"/>
                <w:tab w:val="center" w:pos="6946"/>
              </w:tabs>
              <w:spacing w:before="6" w:after="6"/>
              <w:jc w:val="both"/>
              <w:rPr>
                <w:rFonts w:ascii="Times New Roman" w:hAnsi="Times New Roman"/>
                <w:sz w:val="22"/>
                <w:szCs w:val="22"/>
              </w:rPr>
            </w:pPr>
            <w:r>
              <w:rPr>
                <w:rFonts w:ascii="Times New Roman" w:hAnsi="Times New Roman"/>
                <w:sz w:val="22"/>
                <w:szCs w:val="22"/>
              </w:rPr>
              <w:t>- Như Điều 3;</w:t>
            </w:r>
          </w:p>
          <w:p w14:paraId="48B6E471">
            <w:pPr>
              <w:widowControl w:val="0"/>
              <w:tabs>
                <w:tab w:val="left" w:pos="540"/>
                <w:tab w:val="center" w:pos="6946"/>
              </w:tabs>
              <w:spacing w:before="6" w:after="6"/>
              <w:jc w:val="both"/>
              <w:rPr>
                <w:rFonts w:hint="default" w:ascii="Times New Roman" w:hAnsi="Times New Roman"/>
                <w:sz w:val="22"/>
                <w:szCs w:val="22"/>
                <w:lang w:val="en-US"/>
              </w:rPr>
            </w:pPr>
            <w:r>
              <w:rPr>
                <w:rFonts w:hint="default" w:ascii="Times New Roman" w:hAnsi="Times New Roman"/>
                <w:sz w:val="22"/>
                <w:szCs w:val="22"/>
                <w:lang w:val="en-US"/>
              </w:rPr>
              <w:t>- TT Đảng uỷ xã (b/c);</w:t>
            </w:r>
          </w:p>
          <w:p w14:paraId="083899E1">
            <w:pPr>
              <w:widowControl w:val="0"/>
              <w:tabs>
                <w:tab w:val="left" w:pos="540"/>
                <w:tab w:val="center" w:pos="6946"/>
              </w:tabs>
              <w:spacing w:before="6" w:after="6"/>
              <w:jc w:val="both"/>
              <w:rPr>
                <w:rFonts w:hint="default" w:ascii="Times New Roman" w:hAnsi="Times New Roman"/>
                <w:sz w:val="22"/>
                <w:szCs w:val="22"/>
                <w:lang w:val="en-US"/>
              </w:rPr>
            </w:pPr>
            <w:r>
              <w:rPr>
                <w:rFonts w:hint="default" w:ascii="Times New Roman" w:hAnsi="Times New Roman"/>
                <w:sz w:val="22"/>
                <w:szCs w:val="22"/>
                <w:lang w:val="en-US"/>
              </w:rPr>
              <w:t>- TT HĐND xã (b/c);</w:t>
            </w:r>
            <w:bookmarkStart w:id="1" w:name="_GoBack"/>
            <w:bookmarkEnd w:id="1"/>
          </w:p>
          <w:p w14:paraId="6DC33E84">
            <w:pPr>
              <w:widowControl w:val="0"/>
              <w:tabs>
                <w:tab w:val="left" w:pos="540"/>
                <w:tab w:val="center" w:pos="6946"/>
              </w:tabs>
              <w:spacing w:before="6" w:after="6"/>
              <w:jc w:val="both"/>
              <w:rPr>
                <w:rFonts w:ascii="Times New Roman" w:hAnsi="Times New Roman"/>
                <w:sz w:val="22"/>
                <w:szCs w:val="22"/>
              </w:rPr>
            </w:pPr>
            <w:r>
              <w:rPr>
                <w:rFonts w:ascii="Times New Roman" w:hAnsi="Times New Roman"/>
                <w:sz w:val="22"/>
                <w:szCs w:val="22"/>
              </w:rPr>
              <w:t>- Chủ tịch, các PCT UBND xã;</w:t>
            </w:r>
          </w:p>
          <w:p w14:paraId="78807594">
            <w:pPr>
              <w:widowControl w:val="0"/>
              <w:tabs>
                <w:tab w:val="left" w:pos="540"/>
                <w:tab w:val="center" w:pos="6946"/>
              </w:tabs>
              <w:spacing w:before="6" w:after="6"/>
              <w:jc w:val="both"/>
              <w:rPr>
                <w:rFonts w:ascii="Times New Roman" w:hAnsi="Times New Roman"/>
              </w:rPr>
            </w:pPr>
            <w:r>
              <w:rPr>
                <w:rFonts w:ascii="Times New Roman" w:hAnsi="Times New Roman"/>
                <w:sz w:val="22"/>
                <w:szCs w:val="22"/>
              </w:rPr>
              <w:t>- LĐ VP HĐND&amp;UBND xã;</w:t>
            </w:r>
          </w:p>
          <w:p w14:paraId="764252F3">
            <w:pPr>
              <w:widowControl w:val="0"/>
              <w:tabs>
                <w:tab w:val="left" w:pos="540"/>
                <w:tab w:val="center" w:pos="6946"/>
              </w:tabs>
              <w:spacing w:before="6" w:after="6"/>
              <w:jc w:val="both"/>
              <w:rPr>
                <w:rFonts w:ascii="Times New Roman" w:hAnsi="Times New Roman"/>
                <w:b/>
                <w:szCs w:val="28"/>
              </w:rPr>
            </w:pPr>
            <w:r>
              <w:rPr>
                <w:rFonts w:ascii="Times New Roman" w:hAnsi="Times New Roman"/>
                <w:sz w:val="22"/>
                <w:szCs w:val="22"/>
              </w:rPr>
              <w:t>- Lưu</w:t>
            </w:r>
            <w:r>
              <w:rPr>
                <w:rFonts w:ascii="Times New Roman" w:hAnsi="Times New Roman"/>
                <w:sz w:val="22"/>
                <w:szCs w:val="22"/>
                <w:lang w:val="vi-VN"/>
              </w:rPr>
              <w:t>:</w:t>
            </w:r>
            <w:r>
              <w:rPr>
                <w:rFonts w:ascii="Times New Roman" w:hAnsi="Times New Roman"/>
                <w:sz w:val="22"/>
                <w:szCs w:val="22"/>
              </w:rPr>
              <w:t xml:space="preserve"> VT</w:t>
            </w:r>
            <w:r>
              <w:rPr>
                <w:rFonts w:ascii="Times New Roman" w:hAnsi="Times New Roman"/>
                <w:sz w:val="22"/>
                <w:szCs w:val="22"/>
                <w:lang w:val="vi-VN"/>
              </w:rPr>
              <w:t>,</w:t>
            </w:r>
            <w:r>
              <w:rPr>
                <w:rFonts w:ascii="Times New Roman" w:hAnsi="Times New Roman"/>
                <w:sz w:val="22"/>
                <w:szCs w:val="22"/>
              </w:rPr>
              <w:t xml:space="preserve"> KT, VP.</w:t>
            </w:r>
          </w:p>
          <w:p w14:paraId="69751E00">
            <w:pPr>
              <w:tabs>
                <w:tab w:val="left" w:pos="3094"/>
              </w:tabs>
              <w:spacing w:before="6" w:after="6"/>
              <w:rPr>
                <w:rFonts w:ascii="Times New Roman" w:hAnsi="Times New Roman"/>
                <w:lang w:val="pt-BR"/>
              </w:rPr>
            </w:pPr>
          </w:p>
        </w:tc>
        <w:tc>
          <w:tcPr>
            <w:tcW w:w="4529" w:type="dxa"/>
          </w:tcPr>
          <w:p w14:paraId="4D0CCB3A">
            <w:pPr>
              <w:pStyle w:val="7"/>
              <w:widowControl w:val="0"/>
              <w:spacing w:before="6" w:after="6"/>
              <w:jc w:val="center"/>
              <w:rPr>
                <w:rFonts w:ascii="Times New Roman" w:hAnsi="Times New Roman"/>
                <w:b/>
                <w:sz w:val="10"/>
                <w:szCs w:val="10"/>
                <w:lang w:val="pt-BR"/>
              </w:rPr>
            </w:pPr>
          </w:p>
          <w:p w14:paraId="3197F3EC">
            <w:pPr>
              <w:pStyle w:val="7"/>
              <w:widowControl w:val="0"/>
              <w:spacing w:before="6" w:after="6"/>
              <w:jc w:val="center"/>
              <w:rPr>
                <w:rFonts w:ascii="Times New Roman" w:hAnsi="Times New Roman"/>
                <w:b/>
                <w:szCs w:val="28"/>
                <w:lang w:val="vi-VN"/>
              </w:rPr>
            </w:pPr>
            <w:r>
              <w:rPr>
                <w:rFonts w:ascii="Times New Roman" w:hAnsi="Times New Roman"/>
                <w:b/>
                <w:szCs w:val="28"/>
                <w:lang w:val="pt-BR"/>
              </w:rPr>
              <w:t>TM. UỶ BAN NHÂN DÂN</w:t>
            </w:r>
          </w:p>
          <w:p w14:paraId="7EDD591E">
            <w:pPr>
              <w:pStyle w:val="7"/>
              <w:widowControl w:val="0"/>
              <w:spacing w:before="6" w:after="6"/>
              <w:jc w:val="center"/>
              <w:rPr>
                <w:rFonts w:ascii="Times New Roman" w:hAnsi="Times New Roman"/>
                <w:b/>
                <w:szCs w:val="28"/>
                <w:lang w:val="pt-BR"/>
              </w:rPr>
            </w:pPr>
            <w:r>
              <w:rPr>
                <w:rFonts w:ascii="Times New Roman" w:hAnsi="Times New Roman"/>
                <w:b/>
                <w:szCs w:val="28"/>
                <w:lang w:val="pt-BR"/>
              </w:rPr>
              <w:t>CHỦ TỊCH</w:t>
            </w:r>
          </w:p>
          <w:p w14:paraId="0CB0C711">
            <w:pPr>
              <w:pStyle w:val="7"/>
              <w:widowControl w:val="0"/>
              <w:spacing w:before="6" w:after="6"/>
              <w:jc w:val="center"/>
              <w:rPr>
                <w:rFonts w:ascii="Times New Roman" w:hAnsi="Times New Roman"/>
                <w:b/>
                <w:sz w:val="26"/>
                <w:szCs w:val="28"/>
                <w:lang w:val="pt-BR"/>
              </w:rPr>
            </w:pPr>
          </w:p>
          <w:p w14:paraId="74D191B1">
            <w:pPr>
              <w:pStyle w:val="7"/>
              <w:widowControl w:val="0"/>
              <w:spacing w:before="6" w:after="6"/>
              <w:jc w:val="center"/>
              <w:rPr>
                <w:rFonts w:ascii="Times New Roman" w:hAnsi="Times New Roman"/>
                <w:b/>
                <w:sz w:val="26"/>
                <w:szCs w:val="28"/>
                <w:lang w:val="pt-BR"/>
              </w:rPr>
            </w:pPr>
          </w:p>
          <w:p w14:paraId="26CF2E2F">
            <w:pPr>
              <w:pStyle w:val="7"/>
              <w:widowControl w:val="0"/>
              <w:spacing w:before="6" w:after="6"/>
              <w:jc w:val="center"/>
              <w:rPr>
                <w:rFonts w:ascii="Times New Roman" w:hAnsi="Times New Roman"/>
                <w:b/>
                <w:sz w:val="26"/>
                <w:szCs w:val="28"/>
                <w:lang w:val="pt-BR"/>
              </w:rPr>
            </w:pPr>
          </w:p>
          <w:p w14:paraId="752B96B7">
            <w:pPr>
              <w:pStyle w:val="7"/>
              <w:widowControl w:val="0"/>
              <w:spacing w:before="6" w:after="6"/>
              <w:jc w:val="center"/>
              <w:rPr>
                <w:rFonts w:ascii="Times New Roman" w:hAnsi="Times New Roman"/>
                <w:b/>
                <w:sz w:val="26"/>
                <w:szCs w:val="28"/>
                <w:lang w:val="pt-BR"/>
              </w:rPr>
            </w:pPr>
          </w:p>
          <w:p w14:paraId="0D9EC6E0">
            <w:pPr>
              <w:pStyle w:val="7"/>
              <w:widowControl w:val="0"/>
              <w:spacing w:before="6" w:after="6"/>
              <w:ind w:left="0"/>
              <w:rPr>
                <w:rFonts w:ascii="Times New Roman" w:hAnsi="Times New Roman"/>
                <w:b/>
                <w:sz w:val="26"/>
                <w:szCs w:val="28"/>
                <w:lang w:val="vi-VN"/>
              </w:rPr>
            </w:pPr>
          </w:p>
          <w:p w14:paraId="1F40468F">
            <w:pPr>
              <w:spacing w:line="276" w:lineRule="auto"/>
              <w:jc w:val="center"/>
              <w:rPr>
                <w:rFonts w:ascii="Times New Roman" w:hAnsi="Times New Roman"/>
                <w:b/>
                <w:szCs w:val="28"/>
                <w:lang w:val="pt-BR"/>
              </w:rPr>
            </w:pPr>
            <w:r>
              <w:rPr>
                <w:rFonts w:ascii="Times New Roman" w:hAnsi="Times New Roman"/>
                <w:b/>
                <w:szCs w:val="28"/>
                <w:lang w:val="pt-BR"/>
              </w:rPr>
              <w:t xml:space="preserve">     </w:t>
            </w:r>
            <w:r>
              <w:rPr>
                <w:rFonts w:hint="default" w:ascii="Times New Roman" w:hAnsi="Times New Roman"/>
                <w:b/>
                <w:szCs w:val="28"/>
                <w:lang w:val="en-US"/>
              </w:rPr>
              <w:t xml:space="preserve"> </w:t>
            </w:r>
            <w:r>
              <w:rPr>
                <w:rFonts w:ascii="Times New Roman" w:hAnsi="Times New Roman"/>
                <w:b/>
                <w:szCs w:val="28"/>
                <w:lang w:val="pt-BR"/>
              </w:rPr>
              <w:t>Trần Vĩnh Phú</w:t>
            </w:r>
          </w:p>
        </w:tc>
      </w:tr>
    </w:tbl>
    <w:p w14:paraId="41C43548">
      <w:pPr>
        <w:spacing w:before="14" w:after="14"/>
        <w:rPr>
          <w:rFonts w:ascii="Times New Roman" w:hAnsi="Times New Roman"/>
          <w:b/>
          <w:bCs/>
          <w:i/>
          <w:iCs/>
          <w:sz w:val="24"/>
          <w:szCs w:val="28"/>
        </w:rPr>
      </w:pPr>
    </w:p>
    <w:p w14:paraId="1F3CEF30">
      <w:pPr>
        <w:spacing w:before="14" w:after="14"/>
        <w:rPr>
          <w:rFonts w:ascii="Times New Roman" w:hAnsi="Times New Roman"/>
          <w:b/>
          <w:bCs/>
          <w:i/>
          <w:iCs/>
          <w:sz w:val="24"/>
          <w:szCs w:val="28"/>
        </w:rPr>
      </w:pPr>
    </w:p>
    <w:p w14:paraId="70B43159">
      <w:pPr>
        <w:spacing w:before="14" w:after="14"/>
        <w:rPr>
          <w:rFonts w:ascii="Times New Roman" w:hAnsi="Times New Roman"/>
          <w:b/>
          <w:bCs/>
          <w:i/>
          <w:iCs/>
          <w:sz w:val="24"/>
          <w:szCs w:val="28"/>
        </w:rPr>
      </w:pPr>
    </w:p>
    <w:sectPr>
      <w:headerReference r:id="rId3" w:type="default"/>
      <w:footerReference r:id="rId4" w:type="default"/>
      <w:pgSz w:w="11907" w:h="16840"/>
      <w:pgMar w:top="1276" w:right="966" w:bottom="1284" w:left="1701"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I-Times">
    <w:altName w:val="Calibri"/>
    <w:panose1 w:val="00000000000000000000"/>
    <w:charset w:val="00"/>
    <w:family w:val="auto"/>
    <w:pitch w:val="default"/>
    <w:sig w:usb0="00000000" w:usb1="00000000" w:usb2="00000000" w:usb3="00000000" w:csb0="00000013"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B7082">
    <w:pPr>
      <w:pStyle w:val="8"/>
      <w:jc w:val="center"/>
      <w:rPr>
        <w:sz w:val="26"/>
        <w:szCs w:val="2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8740123"/>
      <w:docPartObj>
        <w:docPartGallery w:val="autotext"/>
      </w:docPartObj>
    </w:sdtPr>
    <w:sdtContent>
      <w:p w14:paraId="7D6E2D1F">
        <w:pPr>
          <w:pStyle w:val="9"/>
          <w:jc w:val="center"/>
        </w:pPr>
        <w:r>
          <w:fldChar w:fldCharType="begin"/>
        </w:r>
        <w:r>
          <w:instrText xml:space="preserve"> PAGE   \* MERGEFORMAT </w:instrText>
        </w:r>
        <w:r>
          <w:fldChar w:fldCharType="separate"/>
        </w:r>
        <w:r>
          <w:t>2</w:t>
        </w:r>
        <w:r>
          <w:fldChar w:fldCharType="end"/>
        </w:r>
      </w:p>
    </w:sdtContent>
  </w:sdt>
  <w:p w14:paraId="15D47F7F">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CE"/>
    <w:rsid w:val="000122FD"/>
    <w:rsid w:val="00015C6E"/>
    <w:rsid w:val="00017503"/>
    <w:rsid w:val="000177F1"/>
    <w:rsid w:val="000326DA"/>
    <w:rsid w:val="0003526B"/>
    <w:rsid w:val="000364A5"/>
    <w:rsid w:val="0003658E"/>
    <w:rsid w:val="0004325D"/>
    <w:rsid w:val="00047719"/>
    <w:rsid w:val="00055C2C"/>
    <w:rsid w:val="00057F94"/>
    <w:rsid w:val="00062D65"/>
    <w:rsid w:val="0006524D"/>
    <w:rsid w:val="0007383B"/>
    <w:rsid w:val="00075E82"/>
    <w:rsid w:val="00083AED"/>
    <w:rsid w:val="00087871"/>
    <w:rsid w:val="000A3216"/>
    <w:rsid w:val="000B2492"/>
    <w:rsid w:val="000B2EC5"/>
    <w:rsid w:val="000B3C18"/>
    <w:rsid w:val="000B6D13"/>
    <w:rsid w:val="000B7C89"/>
    <w:rsid w:val="000C27DE"/>
    <w:rsid w:val="000C47F5"/>
    <w:rsid w:val="000C4E26"/>
    <w:rsid w:val="000D06CA"/>
    <w:rsid w:val="000D21F1"/>
    <w:rsid w:val="000D28EE"/>
    <w:rsid w:val="000E004A"/>
    <w:rsid w:val="000E1E26"/>
    <w:rsid w:val="000E4068"/>
    <w:rsid w:val="000F12BC"/>
    <w:rsid w:val="000F37E4"/>
    <w:rsid w:val="00101F5F"/>
    <w:rsid w:val="00103845"/>
    <w:rsid w:val="001228B1"/>
    <w:rsid w:val="001323E6"/>
    <w:rsid w:val="001332B4"/>
    <w:rsid w:val="0015420D"/>
    <w:rsid w:val="00170495"/>
    <w:rsid w:val="001A6EA9"/>
    <w:rsid w:val="001B2765"/>
    <w:rsid w:val="001C2D9D"/>
    <w:rsid w:val="001C635E"/>
    <w:rsid w:val="001E162E"/>
    <w:rsid w:val="001F16CE"/>
    <w:rsid w:val="00202B68"/>
    <w:rsid w:val="00214CCE"/>
    <w:rsid w:val="00216641"/>
    <w:rsid w:val="00220196"/>
    <w:rsid w:val="00236A4E"/>
    <w:rsid w:val="00237320"/>
    <w:rsid w:val="00242DE9"/>
    <w:rsid w:val="00243850"/>
    <w:rsid w:val="00251087"/>
    <w:rsid w:val="00252798"/>
    <w:rsid w:val="00260742"/>
    <w:rsid w:val="002710F1"/>
    <w:rsid w:val="00281097"/>
    <w:rsid w:val="00284C46"/>
    <w:rsid w:val="00297CE8"/>
    <w:rsid w:val="002A2AA6"/>
    <w:rsid w:val="002A663F"/>
    <w:rsid w:val="002B5146"/>
    <w:rsid w:val="002B5D59"/>
    <w:rsid w:val="002C4A77"/>
    <w:rsid w:val="002D78B6"/>
    <w:rsid w:val="002E1050"/>
    <w:rsid w:val="002F0187"/>
    <w:rsid w:val="002F422B"/>
    <w:rsid w:val="002F5715"/>
    <w:rsid w:val="002F5957"/>
    <w:rsid w:val="002F7435"/>
    <w:rsid w:val="00301A9E"/>
    <w:rsid w:val="003143A9"/>
    <w:rsid w:val="0031797F"/>
    <w:rsid w:val="0032264A"/>
    <w:rsid w:val="003230A6"/>
    <w:rsid w:val="003230B6"/>
    <w:rsid w:val="003230B9"/>
    <w:rsid w:val="0032716A"/>
    <w:rsid w:val="00332361"/>
    <w:rsid w:val="00340376"/>
    <w:rsid w:val="00342135"/>
    <w:rsid w:val="0034334A"/>
    <w:rsid w:val="00343EE4"/>
    <w:rsid w:val="00344760"/>
    <w:rsid w:val="00354DDA"/>
    <w:rsid w:val="0036536A"/>
    <w:rsid w:val="003656EB"/>
    <w:rsid w:val="00382439"/>
    <w:rsid w:val="00387CAC"/>
    <w:rsid w:val="00391BEB"/>
    <w:rsid w:val="003B1098"/>
    <w:rsid w:val="003C6A08"/>
    <w:rsid w:val="003D56BC"/>
    <w:rsid w:val="003E7977"/>
    <w:rsid w:val="004005E2"/>
    <w:rsid w:val="00410458"/>
    <w:rsid w:val="00412BF4"/>
    <w:rsid w:val="00424A2E"/>
    <w:rsid w:val="00430B4E"/>
    <w:rsid w:val="00432CA7"/>
    <w:rsid w:val="00442B4B"/>
    <w:rsid w:val="00443E22"/>
    <w:rsid w:val="00444F04"/>
    <w:rsid w:val="00450D5E"/>
    <w:rsid w:val="0045770D"/>
    <w:rsid w:val="004610CB"/>
    <w:rsid w:val="0047210B"/>
    <w:rsid w:val="004760ED"/>
    <w:rsid w:val="004826C1"/>
    <w:rsid w:val="004942AB"/>
    <w:rsid w:val="004A5E86"/>
    <w:rsid w:val="004A747D"/>
    <w:rsid w:val="004B3F04"/>
    <w:rsid w:val="004C0F00"/>
    <w:rsid w:val="004D1CAD"/>
    <w:rsid w:val="004D2798"/>
    <w:rsid w:val="004D3791"/>
    <w:rsid w:val="004E15EA"/>
    <w:rsid w:val="004E50F2"/>
    <w:rsid w:val="00501C06"/>
    <w:rsid w:val="0051041F"/>
    <w:rsid w:val="00511F3B"/>
    <w:rsid w:val="00513B25"/>
    <w:rsid w:val="0051453B"/>
    <w:rsid w:val="005162BA"/>
    <w:rsid w:val="0052473A"/>
    <w:rsid w:val="00543931"/>
    <w:rsid w:val="0054405E"/>
    <w:rsid w:val="0055462F"/>
    <w:rsid w:val="00562136"/>
    <w:rsid w:val="005845CE"/>
    <w:rsid w:val="005B2406"/>
    <w:rsid w:val="005C4FA3"/>
    <w:rsid w:val="005C6746"/>
    <w:rsid w:val="005C7109"/>
    <w:rsid w:val="005E1A83"/>
    <w:rsid w:val="005E4645"/>
    <w:rsid w:val="005E6942"/>
    <w:rsid w:val="005F09E0"/>
    <w:rsid w:val="005F1187"/>
    <w:rsid w:val="005F6602"/>
    <w:rsid w:val="005F6DE9"/>
    <w:rsid w:val="00600731"/>
    <w:rsid w:val="00602741"/>
    <w:rsid w:val="00606582"/>
    <w:rsid w:val="00607D0C"/>
    <w:rsid w:val="00613751"/>
    <w:rsid w:val="00613935"/>
    <w:rsid w:val="00624C6E"/>
    <w:rsid w:val="00642A4E"/>
    <w:rsid w:val="006458DA"/>
    <w:rsid w:val="006505FA"/>
    <w:rsid w:val="00655FBD"/>
    <w:rsid w:val="006633EA"/>
    <w:rsid w:val="006648B4"/>
    <w:rsid w:val="00664F7D"/>
    <w:rsid w:val="0067155A"/>
    <w:rsid w:val="006867E3"/>
    <w:rsid w:val="006927D2"/>
    <w:rsid w:val="00693A1A"/>
    <w:rsid w:val="00695FD5"/>
    <w:rsid w:val="006A792D"/>
    <w:rsid w:val="006C2312"/>
    <w:rsid w:val="006C759E"/>
    <w:rsid w:val="006D7057"/>
    <w:rsid w:val="006D7661"/>
    <w:rsid w:val="006E43DA"/>
    <w:rsid w:val="006F5E7A"/>
    <w:rsid w:val="00706656"/>
    <w:rsid w:val="0071399B"/>
    <w:rsid w:val="00724DE6"/>
    <w:rsid w:val="00732B1A"/>
    <w:rsid w:val="00741665"/>
    <w:rsid w:val="007435F8"/>
    <w:rsid w:val="007454C1"/>
    <w:rsid w:val="00750993"/>
    <w:rsid w:val="00760F6E"/>
    <w:rsid w:val="00761508"/>
    <w:rsid w:val="00761DD6"/>
    <w:rsid w:val="00775CCB"/>
    <w:rsid w:val="007855D9"/>
    <w:rsid w:val="00790962"/>
    <w:rsid w:val="007A4979"/>
    <w:rsid w:val="007A6F26"/>
    <w:rsid w:val="007A7725"/>
    <w:rsid w:val="007B3754"/>
    <w:rsid w:val="007B7B7A"/>
    <w:rsid w:val="007C1868"/>
    <w:rsid w:val="007C46E5"/>
    <w:rsid w:val="007D254E"/>
    <w:rsid w:val="007D5C3B"/>
    <w:rsid w:val="007D76A1"/>
    <w:rsid w:val="007D79A0"/>
    <w:rsid w:val="007E40D6"/>
    <w:rsid w:val="007F1C37"/>
    <w:rsid w:val="00801B44"/>
    <w:rsid w:val="00803DE5"/>
    <w:rsid w:val="008139F1"/>
    <w:rsid w:val="00820209"/>
    <w:rsid w:val="008413A5"/>
    <w:rsid w:val="008429C1"/>
    <w:rsid w:val="00861EA6"/>
    <w:rsid w:val="00870791"/>
    <w:rsid w:val="00873E13"/>
    <w:rsid w:val="00875EA0"/>
    <w:rsid w:val="0088340E"/>
    <w:rsid w:val="00887AEA"/>
    <w:rsid w:val="008E219B"/>
    <w:rsid w:val="008E7DF6"/>
    <w:rsid w:val="008F0B30"/>
    <w:rsid w:val="008F1790"/>
    <w:rsid w:val="008F268A"/>
    <w:rsid w:val="0090167A"/>
    <w:rsid w:val="009042F2"/>
    <w:rsid w:val="00905133"/>
    <w:rsid w:val="00910DED"/>
    <w:rsid w:val="00916088"/>
    <w:rsid w:val="009244A3"/>
    <w:rsid w:val="009403CA"/>
    <w:rsid w:val="00950110"/>
    <w:rsid w:val="00960DAA"/>
    <w:rsid w:val="00960F7A"/>
    <w:rsid w:val="00963967"/>
    <w:rsid w:val="00974B07"/>
    <w:rsid w:val="00975249"/>
    <w:rsid w:val="00975DC8"/>
    <w:rsid w:val="009764A7"/>
    <w:rsid w:val="00983BC3"/>
    <w:rsid w:val="00986EC2"/>
    <w:rsid w:val="009A194E"/>
    <w:rsid w:val="009A2D0B"/>
    <w:rsid w:val="009A6498"/>
    <w:rsid w:val="009B03C7"/>
    <w:rsid w:val="009B1519"/>
    <w:rsid w:val="009C16F1"/>
    <w:rsid w:val="009D04EC"/>
    <w:rsid w:val="009D3C8B"/>
    <w:rsid w:val="009E09EE"/>
    <w:rsid w:val="009E7A23"/>
    <w:rsid w:val="009F26A8"/>
    <w:rsid w:val="00A0219D"/>
    <w:rsid w:val="00A030D9"/>
    <w:rsid w:val="00A166E5"/>
    <w:rsid w:val="00A16F31"/>
    <w:rsid w:val="00A25580"/>
    <w:rsid w:val="00A33806"/>
    <w:rsid w:val="00A34E7C"/>
    <w:rsid w:val="00A42D79"/>
    <w:rsid w:val="00A50E25"/>
    <w:rsid w:val="00A51816"/>
    <w:rsid w:val="00A53554"/>
    <w:rsid w:val="00A569F6"/>
    <w:rsid w:val="00A60293"/>
    <w:rsid w:val="00A70267"/>
    <w:rsid w:val="00A75066"/>
    <w:rsid w:val="00A77334"/>
    <w:rsid w:val="00A82689"/>
    <w:rsid w:val="00A84B5A"/>
    <w:rsid w:val="00A93DEA"/>
    <w:rsid w:val="00AA438A"/>
    <w:rsid w:val="00AA4E74"/>
    <w:rsid w:val="00AA4E85"/>
    <w:rsid w:val="00AA590E"/>
    <w:rsid w:val="00AD4AFC"/>
    <w:rsid w:val="00AE3E06"/>
    <w:rsid w:val="00AF325A"/>
    <w:rsid w:val="00AF5186"/>
    <w:rsid w:val="00B1063F"/>
    <w:rsid w:val="00B1771A"/>
    <w:rsid w:val="00B27674"/>
    <w:rsid w:val="00B42081"/>
    <w:rsid w:val="00B428BC"/>
    <w:rsid w:val="00B4316C"/>
    <w:rsid w:val="00B46149"/>
    <w:rsid w:val="00B46B88"/>
    <w:rsid w:val="00B528C0"/>
    <w:rsid w:val="00B65F07"/>
    <w:rsid w:val="00B73212"/>
    <w:rsid w:val="00B74ACB"/>
    <w:rsid w:val="00B766C5"/>
    <w:rsid w:val="00B8587F"/>
    <w:rsid w:val="00B869BA"/>
    <w:rsid w:val="00B95C03"/>
    <w:rsid w:val="00B96183"/>
    <w:rsid w:val="00B96C4E"/>
    <w:rsid w:val="00BA5252"/>
    <w:rsid w:val="00BB2B51"/>
    <w:rsid w:val="00BC58E2"/>
    <w:rsid w:val="00BC7F7B"/>
    <w:rsid w:val="00BF60A8"/>
    <w:rsid w:val="00C01D5C"/>
    <w:rsid w:val="00C02B03"/>
    <w:rsid w:val="00C0570D"/>
    <w:rsid w:val="00C16A25"/>
    <w:rsid w:val="00C21909"/>
    <w:rsid w:val="00C243C0"/>
    <w:rsid w:val="00C2522C"/>
    <w:rsid w:val="00C35DCD"/>
    <w:rsid w:val="00C40347"/>
    <w:rsid w:val="00C5154D"/>
    <w:rsid w:val="00C93921"/>
    <w:rsid w:val="00CA110F"/>
    <w:rsid w:val="00CA43B2"/>
    <w:rsid w:val="00CB3F16"/>
    <w:rsid w:val="00CF13C3"/>
    <w:rsid w:val="00CF4761"/>
    <w:rsid w:val="00CF704A"/>
    <w:rsid w:val="00D03C34"/>
    <w:rsid w:val="00D07060"/>
    <w:rsid w:val="00D11C16"/>
    <w:rsid w:val="00D20364"/>
    <w:rsid w:val="00D249B5"/>
    <w:rsid w:val="00D27326"/>
    <w:rsid w:val="00D452FB"/>
    <w:rsid w:val="00D6370A"/>
    <w:rsid w:val="00D72D6D"/>
    <w:rsid w:val="00D72E9B"/>
    <w:rsid w:val="00D80C82"/>
    <w:rsid w:val="00D8160E"/>
    <w:rsid w:val="00D81BB6"/>
    <w:rsid w:val="00D87887"/>
    <w:rsid w:val="00D8793A"/>
    <w:rsid w:val="00D90313"/>
    <w:rsid w:val="00DA798F"/>
    <w:rsid w:val="00DB04E9"/>
    <w:rsid w:val="00DC3A3F"/>
    <w:rsid w:val="00DD10E2"/>
    <w:rsid w:val="00DD5E8F"/>
    <w:rsid w:val="00DD6526"/>
    <w:rsid w:val="00DE3108"/>
    <w:rsid w:val="00DE360E"/>
    <w:rsid w:val="00DE435C"/>
    <w:rsid w:val="00E03629"/>
    <w:rsid w:val="00E055C6"/>
    <w:rsid w:val="00E05CFB"/>
    <w:rsid w:val="00E20C0D"/>
    <w:rsid w:val="00E32292"/>
    <w:rsid w:val="00E4258D"/>
    <w:rsid w:val="00E4454A"/>
    <w:rsid w:val="00E56E41"/>
    <w:rsid w:val="00E56F70"/>
    <w:rsid w:val="00E66712"/>
    <w:rsid w:val="00E80452"/>
    <w:rsid w:val="00E87928"/>
    <w:rsid w:val="00EB60C9"/>
    <w:rsid w:val="00EC2184"/>
    <w:rsid w:val="00EC6FD5"/>
    <w:rsid w:val="00ED6562"/>
    <w:rsid w:val="00EE4564"/>
    <w:rsid w:val="00EE45EC"/>
    <w:rsid w:val="00EE649A"/>
    <w:rsid w:val="00F0045D"/>
    <w:rsid w:val="00F019CF"/>
    <w:rsid w:val="00F20BAC"/>
    <w:rsid w:val="00F22E92"/>
    <w:rsid w:val="00F53C06"/>
    <w:rsid w:val="00F70E7B"/>
    <w:rsid w:val="00F819EB"/>
    <w:rsid w:val="00FA1997"/>
    <w:rsid w:val="00FA2902"/>
    <w:rsid w:val="00FC0BE9"/>
    <w:rsid w:val="00FE2595"/>
    <w:rsid w:val="00FE3767"/>
    <w:rsid w:val="00FE497C"/>
    <w:rsid w:val="00FF3FAD"/>
    <w:rsid w:val="02F719C3"/>
    <w:rsid w:val="078D499A"/>
    <w:rsid w:val="165F31E4"/>
    <w:rsid w:val="19087EC9"/>
    <w:rsid w:val="223D1D3B"/>
    <w:rsid w:val="2F3C736C"/>
    <w:rsid w:val="38072D47"/>
    <w:rsid w:val="38BE732A"/>
    <w:rsid w:val="5EFD279A"/>
    <w:rsid w:val="64BA2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I-Times" w:hAnsi="VNI-Times" w:eastAsia="Times New Roman" w:cs="Times New Roman"/>
      <w:sz w:val="28"/>
      <w:lang w:val="en-US" w:eastAsia="en-US" w:bidi="ar-SA"/>
    </w:rPr>
  </w:style>
  <w:style w:type="paragraph" w:styleId="2">
    <w:name w:val="heading 1"/>
    <w:basedOn w:val="1"/>
    <w:link w:val="18"/>
    <w:qFormat/>
    <w:uiPriority w:val="0"/>
    <w:pPr>
      <w:spacing w:before="100" w:beforeAutospacing="1" w:after="100" w:afterAutospacing="1"/>
      <w:outlineLvl w:val="0"/>
    </w:pPr>
    <w:rPr>
      <w:rFonts w:ascii="Times New Roman" w:hAnsi="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0"/>
    <w:rPr>
      <w:rFonts w:ascii="Segoe UI" w:hAnsi="Segoe UI" w:cs="Segoe UI"/>
      <w:sz w:val="18"/>
      <w:szCs w:val="18"/>
    </w:rPr>
  </w:style>
  <w:style w:type="paragraph" w:styleId="6">
    <w:name w:val="Body Text"/>
    <w:basedOn w:val="1"/>
    <w:link w:val="13"/>
    <w:qFormat/>
    <w:uiPriority w:val="0"/>
    <w:pPr>
      <w:spacing w:beforeLines="30" w:afterLines="30" w:line="21" w:lineRule="atLeast"/>
    </w:pPr>
    <w:rPr>
      <w:rFonts w:ascii="Times New Roman" w:hAnsi="Times New Roman"/>
      <w:sz w:val="24"/>
      <w:szCs w:val="24"/>
    </w:rPr>
  </w:style>
  <w:style w:type="paragraph" w:styleId="7">
    <w:name w:val="Body Text Indent"/>
    <w:basedOn w:val="1"/>
    <w:link w:val="16"/>
    <w:semiHidden/>
    <w:unhideWhenUsed/>
    <w:qFormat/>
    <w:uiPriority w:val="0"/>
    <w:pPr>
      <w:spacing w:after="120"/>
      <w:ind w:left="360"/>
    </w:pPr>
  </w:style>
  <w:style w:type="paragraph" w:styleId="8">
    <w:name w:val="footer"/>
    <w:basedOn w:val="1"/>
    <w:link w:val="15"/>
    <w:qFormat/>
    <w:uiPriority w:val="99"/>
    <w:pPr>
      <w:tabs>
        <w:tab w:val="center" w:pos="4680"/>
        <w:tab w:val="right" w:pos="9360"/>
      </w:tabs>
    </w:pPr>
  </w:style>
  <w:style w:type="paragraph" w:styleId="9">
    <w:name w:val="header"/>
    <w:basedOn w:val="1"/>
    <w:link w:val="14"/>
    <w:qFormat/>
    <w:uiPriority w:val="99"/>
    <w:pPr>
      <w:tabs>
        <w:tab w:val="center" w:pos="4680"/>
        <w:tab w:val="right" w:pos="9360"/>
      </w:tabs>
    </w:pPr>
  </w:style>
  <w:style w:type="character" w:styleId="10">
    <w:name w:val="Hyperlink"/>
    <w:unhideWhenUsed/>
    <w:qFormat/>
    <w:uiPriority w:val="99"/>
    <w:rPr>
      <w:color w:val="0000FF"/>
      <w:u w:val="single"/>
    </w:rPr>
  </w:style>
  <w:style w:type="paragraph" w:customStyle="1" w:styleId="11">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styleId="12">
    <w:name w:val="List Paragraph"/>
    <w:basedOn w:val="1"/>
    <w:qFormat/>
    <w:uiPriority w:val="34"/>
    <w:pPr>
      <w:ind w:left="720"/>
      <w:contextualSpacing/>
    </w:pPr>
  </w:style>
  <w:style w:type="character" w:customStyle="1" w:styleId="13">
    <w:name w:val="Body Text Char"/>
    <w:basedOn w:val="3"/>
    <w:link w:val="6"/>
    <w:qFormat/>
    <w:uiPriority w:val="0"/>
    <w:rPr>
      <w:sz w:val="24"/>
      <w:szCs w:val="24"/>
    </w:rPr>
  </w:style>
  <w:style w:type="character" w:customStyle="1" w:styleId="14">
    <w:name w:val="Header Char"/>
    <w:basedOn w:val="3"/>
    <w:link w:val="9"/>
    <w:qFormat/>
    <w:uiPriority w:val="99"/>
    <w:rPr>
      <w:rFonts w:ascii="VNI-Times" w:hAnsi="VNI-Times"/>
      <w:sz w:val="28"/>
    </w:rPr>
  </w:style>
  <w:style w:type="character" w:customStyle="1" w:styleId="15">
    <w:name w:val="Footer Char"/>
    <w:basedOn w:val="3"/>
    <w:link w:val="8"/>
    <w:qFormat/>
    <w:uiPriority w:val="99"/>
    <w:rPr>
      <w:rFonts w:ascii="VNI-Times" w:hAnsi="VNI-Times"/>
      <w:sz w:val="28"/>
    </w:rPr>
  </w:style>
  <w:style w:type="character" w:customStyle="1" w:styleId="16">
    <w:name w:val="Body Text Indent Char"/>
    <w:basedOn w:val="3"/>
    <w:link w:val="7"/>
    <w:semiHidden/>
    <w:qFormat/>
    <w:uiPriority w:val="0"/>
    <w:rPr>
      <w:rFonts w:ascii="VNI-Times" w:hAnsi="VNI-Times"/>
      <w:sz w:val="28"/>
    </w:rPr>
  </w:style>
  <w:style w:type="character" w:customStyle="1" w:styleId="17">
    <w:name w:val="Balloon Text Char"/>
    <w:basedOn w:val="3"/>
    <w:link w:val="5"/>
    <w:semiHidden/>
    <w:qFormat/>
    <w:uiPriority w:val="0"/>
    <w:rPr>
      <w:rFonts w:ascii="Segoe UI" w:hAnsi="Segoe UI" w:cs="Segoe UI"/>
      <w:sz w:val="18"/>
      <w:szCs w:val="18"/>
    </w:rPr>
  </w:style>
  <w:style w:type="character" w:customStyle="1" w:styleId="18">
    <w:name w:val="Heading 1 Char"/>
    <w:basedOn w:val="3"/>
    <w:link w:val="2"/>
    <w:qFormat/>
    <w:uiPriority w:val="0"/>
    <w:rPr>
      <w:b/>
      <w:bCs/>
      <w:kern w:val="36"/>
      <w:sz w:val="48"/>
      <w:szCs w:val="48"/>
    </w:rPr>
  </w:style>
  <w:style w:type="character" w:customStyle="1" w:styleId="19">
    <w:name w:val="Body text (2)_"/>
    <w:basedOn w:val="3"/>
    <w:link w:val="20"/>
    <w:qFormat/>
    <w:uiPriority w:val="0"/>
    <w:rPr>
      <w:rFonts w:ascii="Arial" w:hAnsi="Arial" w:eastAsia="Arial" w:cs="Arial"/>
      <w:sz w:val="19"/>
      <w:szCs w:val="19"/>
      <w:shd w:val="clear" w:color="auto" w:fill="FFFFFF"/>
    </w:rPr>
  </w:style>
  <w:style w:type="paragraph" w:customStyle="1" w:styleId="20">
    <w:name w:val="Body text (2)"/>
    <w:basedOn w:val="1"/>
    <w:link w:val="19"/>
    <w:qFormat/>
    <w:uiPriority w:val="0"/>
    <w:pPr>
      <w:widowControl w:val="0"/>
      <w:shd w:val="clear" w:color="auto" w:fill="FFFFFF"/>
      <w:spacing w:beforeLines="30" w:afterLines="30" w:line="21" w:lineRule="atLeast"/>
    </w:pPr>
    <w:rPr>
      <w:rFonts w:ascii="Arial" w:hAnsi="Arial" w:eastAsia="Arial" w:cs="Arial"/>
      <w:sz w:val="19"/>
      <w:szCs w:val="19"/>
    </w:rPr>
  </w:style>
  <w:style w:type="paragraph" w:customStyle="1" w:styleId="21">
    <w:name w:val="Văn bản nội dung"/>
    <w:basedOn w:val="1"/>
    <w:qFormat/>
    <w:uiPriority w:val="0"/>
    <w:pPr>
      <w:widowControl w:val="0"/>
      <w:spacing w:after="100" w:line="288" w:lineRule="auto"/>
      <w:ind w:firstLine="400"/>
    </w:pPr>
    <w:rPr>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356D9E-D947-4ABE-B5EB-DF56E66CFB9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1062</Words>
  <Characters>3831</Characters>
  <Lines>19</Lines>
  <Paragraphs>5</Paragraphs>
  <TotalTime>20</TotalTime>
  <ScaleCrop>false</ScaleCrop>
  <LinksUpToDate>false</LinksUpToDate>
  <CharactersWithSpaces>4875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2026-02-26T02:32:00Z</dcterms:created>
  <dc:creator>ADMIN</dc:creator>
  <cp:lastModifiedBy>DELL 5300</cp:lastModifiedBy>
  <cp:lastPrinted>2026-02-27T02:58:00Z</cp:lastPrinted>
  <dcterms:modified xsi:type="dcterms:W3CDTF">2026-08-11T08:39:54Z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eyJoZGlkIjoiZTY1ZDllZTcyNTI1Mzk3MWFlYzhlM2MxNmIwMWMzMTkifQ==</vt:lpwstr>
  </property>
  <property fmtid="{D5CDD505-2E9C-101B-9397-08002B2CF9AE}" pid="3" name="KSOProductBuildVer">
    <vt:lpwstr>1033-12.1.0.28032</vt:lpwstr>
  </property>
  <property fmtid="{D5CDD505-2E9C-101B-9397-08002B2CF9AE}" pid="4" name="ICV">
    <vt:lpwstr>96E91B601D1A4D8F9536AC94BBD58F72_13</vt:lpwstr>
  </property>
</Properties>
</file>